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75960">
      <w:pPr>
        <w:pStyle w:val="2"/>
        <w:keepNext/>
        <w:keepLines/>
        <w:pageBreakBefore w:val="0"/>
        <w:widowControl w:val="0"/>
        <w:kinsoku/>
        <w:wordWrap/>
        <w:overflowPunct/>
        <w:topLinePunct w:val="0"/>
        <w:autoSpaceDE/>
        <w:autoSpaceDN/>
        <w:bidi w:val="0"/>
        <w:adjustRightInd/>
        <w:snapToGrid/>
        <w:spacing w:line="416" w:lineRule="auto"/>
        <w:jc w:val="center"/>
        <w:textAlignment w:val="auto"/>
        <w:outlineLvl w:val="1"/>
        <w:rPr>
          <w:rFonts w:hint="eastAsia" w:eastAsia="黑体"/>
          <w:b/>
          <w:bCs/>
          <w:lang w:eastAsia="zh-CN"/>
        </w:rPr>
      </w:pPr>
      <w:bookmarkStart w:id="0" w:name="_GoBack"/>
      <w:r>
        <w:rPr>
          <w:rFonts w:hint="eastAsia"/>
          <w:b/>
          <w:bCs/>
        </w:rPr>
        <w:t>2026年“科创跨境”科技创新交流活动</w:t>
      </w:r>
      <w:r>
        <w:rPr>
          <w:rFonts w:hint="eastAsia"/>
          <w:b/>
          <w:bCs/>
          <w:lang w:val="en-US" w:eastAsia="zh-CN"/>
        </w:rPr>
        <w:t>公开</w:t>
      </w:r>
      <w:r>
        <w:rPr>
          <w:rFonts w:hint="eastAsia"/>
          <w:b/>
          <w:bCs/>
          <w:lang w:eastAsia="zh-CN"/>
        </w:rPr>
        <w:t>征集公告</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E77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noWrap w:val="0"/>
            <w:vAlign w:val="top"/>
          </w:tcPr>
          <w:p w14:paraId="2DBA7976">
            <w:pPr>
              <w:spacing w:line="400" w:lineRule="exact"/>
              <w:rPr>
                <w:rFonts w:hint="eastAsia" w:ascii="仿宋" w:hAnsi="仿宋" w:eastAsia="仿宋" w:cs="仿宋"/>
                <w:color w:val="000000"/>
                <w:sz w:val="24"/>
              </w:rPr>
            </w:pPr>
            <w:r>
              <w:rPr>
                <w:rFonts w:hint="eastAsia" w:ascii="仿宋" w:hAnsi="仿宋" w:eastAsia="仿宋" w:cs="仿宋"/>
                <w:color w:val="000000"/>
                <w:sz w:val="24"/>
              </w:rPr>
              <w:t>项目概况</w:t>
            </w:r>
          </w:p>
          <w:p w14:paraId="38014486">
            <w:pPr>
              <w:spacing w:line="400" w:lineRule="exact"/>
              <w:ind w:firstLine="480" w:firstLineChars="200"/>
              <w:rPr>
                <w:rFonts w:ascii="宋体" w:hAnsi="宋体"/>
                <w:szCs w:val="21"/>
              </w:rPr>
            </w:pPr>
            <w:r>
              <w:rPr>
                <w:rFonts w:hint="eastAsia" w:ascii="仿宋" w:hAnsi="仿宋" w:eastAsia="仿宋" w:cs="仿宋"/>
                <w:color w:val="000000"/>
                <w:sz w:val="24"/>
                <w:u w:val="single"/>
                <w:lang w:eastAsia="zh-CN"/>
              </w:rPr>
              <w:t>2026年“科创跨境”科技创新交流活动</w:t>
            </w:r>
            <w:r>
              <w:rPr>
                <w:rFonts w:hint="eastAsia" w:ascii="仿宋" w:hAnsi="仿宋" w:eastAsia="仿宋" w:cs="仿宋"/>
                <w:color w:val="000000"/>
                <w:sz w:val="24"/>
              </w:rPr>
              <w:t>的潜在投标人应在</w:t>
            </w:r>
            <w:r>
              <w:rPr>
                <w:rFonts w:hint="eastAsia" w:ascii="仿宋" w:hAnsi="仿宋" w:eastAsia="仿宋" w:cs="仿宋"/>
                <w:color w:val="000000"/>
                <w:sz w:val="24"/>
                <w:u w:val="single"/>
              </w:rPr>
              <w:t>友和保险经纪有限公司</w:t>
            </w:r>
            <w:r>
              <w:rPr>
                <w:rFonts w:hint="eastAsia" w:ascii="仿宋" w:hAnsi="仿宋" w:eastAsia="仿宋" w:cs="仿宋"/>
                <w:color w:val="000000"/>
                <w:sz w:val="24"/>
              </w:rPr>
              <w:t>获取</w:t>
            </w:r>
            <w:r>
              <w:rPr>
                <w:rFonts w:hint="eastAsia" w:ascii="仿宋" w:hAnsi="仿宋" w:eastAsia="仿宋" w:cs="仿宋"/>
                <w:color w:val="000000"/>
                <w:sz w:val="24"/>
                <w:lang w:eastAsia="zh-CN"/>
              </w:rPr>
              <w:t>采购文件</w:t>
            </w:r>
            <w:r>
              <w:rPr>
                <w:rFonts w:hint="eastAsia" w:ascii="仿宋" w:hAnsi="仿宋" w:eastAsia="仿宋" w:cs="仿宋"/>
                <w:color w:val="000000"/>
                <w:sz w:val="24"/>
              </w:rPr>
              <w:t>，并于</w:t>
            </w:r>
            <w:r>
              <w:rPr>
                <w:rFonts w:hint="eastAsia" w:ascii="仿宋" w:hAnsi="仿宋" w:eastAsia="仿宋" w:cs="仿宋"/>
                <w:color w:val="000000"/>
                <w:sz w:val="24"/>
                <w:u w:val="single"/>
                <w:lang w:eastAsia="zh-CN"/>
              </w:rPr>
              <w:t>2026</w:t>
            </w:r>
            <w:r>
              <w:rPr>
                <w:rFonts w:hint="eastAsia" w:ascii="仿宋" w:hAnsi="仿宋" w:eastAsia="仿宋" w:cs="仿宋"/>
                <w:color w:val="000000"/>
                <w:sz w:val="24"/>
                <w:u w:val="single"/>
              </w:rPr>
              <w:t>年</w:t>
            </w:r>
            <w:r>
              <w:rPr>
                <w:rFonts w:hint="eastAsia" w:ascii="仿宋" w:hAnsi="仿宋" w:eastAsia="仿宋" w:cs="仿宋"/>
                <w:color w:val="000000"/>
                <w:sz w:val="24"/>
                <w:u w:val="single"/>
                <w:lang w:val="en-US" w:eastAsia="zh-CN"/>
              </w:rPr>
              <w:t>4</w:t>
            </w:r>
            <w:r>
              <w:rPr>
                <w:rFonts w:hint="eastAsia" w:ascii="仿宋" w:hAnsi="仿宋" w:eastAsia="仿宋" w:cs="仿宋"/>
                <w:color w:val="000000"/>
                <w:sz w:val="24"/>
                <w:u w:val="single"/>
              </w:rPr>
              <w:t>月</w:t>
            </w:r>
            <w:r>
              <w:rPr>
                <w:rFonts w:hint="eastAsia" w:ascii="仿宋" w:hAnsi="仿宋" w:eastAsia="仿宋" w:cs="仿宋"/>
                <w:color w:val="000000"/>
                <w:sz w:val="24"/>
                <w:u w:val="single"/>
                <w:lang w:val="en-US" w:eastAsia="zh-CN"/>
              </w:rPr>
              <w:t>3</w:t>
            </w:r>
            <w:r>
              <w:rPr>
                <w:rFonts w:hint="eastAsia" w:ascii="仿宋" w:hAnsi="仿宋" w:eastAsia="仿宋" w:cs="仿宋"/>
                <w:color w:val="000000"/>
                <w:sz w:val="24"/>
                <w:u w:val="single"/>
              </w:rPr>
              <w:t>日</w:t>
            </w:r>
            <w:r>
              <w:rPr>
                <w:rFonts w:hint="eastAsia" w:ascii="仿宋" w:hAnsi="仿宋" w:eastAsia="仿宋" w:cs="仿宋"/>
                <w:color w:val="000000"/>
                <w:sz w:val="24"/>
                <w:u w:val="single"/>
                <w:lang w:val="en-US" w:eastAsia="zh-CN"/>
              </w:rPr>
              <w:t>9</w:t>
            </w:r>
            <w:r>
              <w:rPr>
                <w:rFonts w:hint="eastAsia" w:ascii="仿宋" w:hAnsi="仿宋" w:eastAsia="仿宋" w:cs="仿宋"/>
                <w:color w:val="000000"/>
                <w:sz w:val="24"/>
                <w:u w:val="single"/>
              </w:rPr>
              <w:t>点</w:t>
            </w:r>
            <w:r>
              <w:rPr>
                <w:rFonts w:hint="eastAsia" w:ascii="仿宋" w:hAnsi="仿宋" w:eastAsia="仿宋" w:cs="仿宋"/>
                <w:color w:val="000000"/>
                <w:sz w:val="24"/>
                <w:u w:val="single"/>
                <w:lang w:val="en-US" w:eastAsia="zh-CN"/>
              </w:rPr>
              <w:t>30</w:t>
            </w:r>
            <w:r>
              <w:rPr>
                <w:rFonts w:hint="eastAsia" w:ascii="仿宋" w:hAnsi="仿宋" w:eastAsia="仿宋" w:cs="仿宋"/>
                <w:color w:val="000000"/>
                <w:sz w:val="24"/>
                <w:u w:val="single"/>
              </w:rPr>
              <w:t>分00秒</w:t>
            </w:r>
            <w:r>
              <w:rPr>
                <w:rFonts w:hint="eastAsia" w:ascii="仿宋" w:hAnsi="仿宋" w:eastAsia="仿宋" w:cs="仿宋"/>
                <w:color w:val="000000"/>
                <w:sz w:val="24"/>
              </w:rPr>
              <w:t>（北京时间）前递交投标文件。</w:t>
            </w:r>
          </w:p>
        </w:tc>
      </w:tr>
    </w:tbl>
    <w:p w14:paraId="6DFC206E">
      <w:pPr>
        <w:adjustRightInd w:val="0"/>
        <w:snapToGrid w:val="0"/>
        <w:spacing w:line="360" w:lineRule="auto"/>
        <w:jc w:val="left"/>
        <w:rPr>
          <w:rFonts w:ascii="宋体" w:hAnsi="宋体"/>
          <w:szCs w:val="21"/>
        </w:rPr>
      </w:pPr>
    </w:p>
    <w:p w14:paraId="52ADFD3A">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rPr>
      </w:pPr>
      <w:r>
        <w:rPr>
          <w:rFonts w:hint="eastAsia" w:ascii="仿宋" w:hAnsi="仿宋" w:eastAsia="仿宋" w:cs="仿宋"/>
          <w:b/>
          <w:color w:val="000000"/>
          <w:sz w:val="24"/>
        </w:rPr>
        <w:t>一、 项目基本情况</w:t>
      </w:r>
    </w:p>
    <w:p w14:paraId="1C2C5B9A">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lang w:eastAsia="zh-CN"/>
        </w:rPr>
      </w:pPr>
      <w:r>
        <w:rPr>
          <w:rFonts w:hint="eastAsia" w:ascii="仿宋" w:hAnsi="仿宋" w:eastAsia="仿宋" w:cs="仿宋"/>
          <w:color w:val="000000"/>
          <w:sz w:val="24"/>
        </w:rPr>
        <w:t>项目编</w:t>
      </w:r>
      <w:r>
        <w:rPr>
          <w:rFonts w:hint="eastAsia" w:ascii="仿宋" w:hAnsi="仿宋" w:eastAsia="仿宋" w:cs="仿宋"/>
          <w:bCs/>
          <w:color w:val="000000"/>
          <w:sz w:val="24"/>
        </w:rPr>
        <w:t>号：</w:t>
      </w:r>
      <w:r>
        <w:rPr>
          <w:rFonts w:hint="eastAsia" w:ascii="仿宋" w:hAnsi="仿宋" w:eastAsia="仿宋" w:cs="仿宋"/>
          <w:bCs/>
          <w:color w:val="000000"/>
          <w:sz w:val="24"/>
          <w:u w:val="single"/>
          <w:lang w:eastAsia="zh-CN"/>
        </w:rPr>
        <w:t>SZZXDL-2026-00464</w:t>
      </w:r>
    </w:p>
    <w:p w14:paraId="0CA0B135">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项目名称：</w:t>
      </w:r>
      <w:r>
        <w:rPr>
          <w:rFonts w:hint="eastAsia" w:ascii="仿宋" w:hAnsi="仿宋" w:eastAsia="仿宋" w:cs="仿宋"/>
          <w:color w:val="000000"/>
          <w:sz w:val="24"/>
          <w:highlight w:val="none"/>
          <w:u w:val="single"/>
          <w:lang w:eastAsia="zh-CN"/>
        </w:rPr>
        <w:t>2026年“科创跨境”科技创新交流活动</w:t>
      </w:r>
    </w:p>
    <w:p w14:paraId="098ADC6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ascii="仿宋" w:hAnsi="仿宋" w:eastAsia="仿宋" w:cs="仿宋"/>
          <w:color w:val="000000"/>
          <w:sz w:val="24"/>
          <w:highlight w:val="none"/>
        </w:rPr>
      </w:pPr>
      <w:r>
        <w:rPr>
          <w:rFonts w:hint="eastAsia" w:ascii="仿宋" w:hAnsi="仿宋" w:eastAsia="仿宋" w:cs="仿宋"/>
          <w:color w:val="000000"/>
          <w:sz w:val="24"/>
          <w:highlight w:val="none"/>
        </w:rPr>
        <w:t>预算金额：人民币</w:t>
      </w:r>
      <w:r>
        <w:rPr>
          <w:rFonts w:hint="eastAsia" w:ascii="仿宋" w:hAnsi="仿宋" w:eastAsia="仿宋" w:cs="仿宋"/>
          <w:color w:val="000000"/>
          <w:sz w:val="24"/>
          <w:highlight w:val="none"/>
          <w:lang w:val="en-US" w:eastAsia="zh-CN"/>
        </w:rPr>
        <w:t>300,000.00</w:t>
      </w:r>
      <w:r>
        <w:rPr>
          <w:rFonts w:hint="eastAsia" w:ascii="仿宋" w:hAnsi="仿宋" w:eastAsia="仿宋" w:cs="仿宋"/>
          <w:color w:val="000000"/>
          <w:sz w:val="24"/>
          <w:highlight w:val="none"/>
        </w:rPr>
        <w:t>元整</w:t>
      </w:r>
    </w:p>
    <w:p w14:paraId="758B55E7">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最高限价：标段A</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人民币</w:t>
      </w:r>
      <w:r>
        <w:rPr>
          <w:rFonts w:hint="eastAsia" w:ascii="仿宋" w:hAnsi="仿宋" w:eastAsia="仿宋" w:cs="仿宋"/>
          <w:color w:val="000000"/>
          <w:sz w:val="24"/>
          <w:highlight w:val="none"/>
          <w:lang w:val="en-US" w:eastAsia="zh-CN"/>
        </w:rPr>
        <w:t>100,000.00</w:t>
      </w:r>
      <w:r>
        <w:rPr>
          <w:rFonts w:hint="eastAsia" w:ascii="仿宋" w:hAnsi="仿宋" w:eastAsia="仿宋" w:cs="仿宋"/>
          <w:color w:val="000000"/>
          <w:sz w:val="24"/>
          <w:highlight w:val="none"/>
        </w:rPr>
        <w:t>元整</w:t>
      </w:r>
      <w:r>
        <w:rPr>
          <w:rFonts w:hint="eastAsia"/>
          <w:lang w:eastAsia="zh-CN"/>
        </w:rPr>
        <w:t>；</w:t>
      </w:r>
      <w:r>
        <w:rPr>
          <w:rFonts w:hint="eastAsia" w:ascii="仿宋" w:hAnsi="仿宋" w:eastAsia="仿宋" w:cs="仿宋"/>
          <w:color w:val="000000"/>
          <w:sz w:val="24"/>
          <w:highlight w:val="none"/>
        </w:rPr>
        <w:t>标段B</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人民币</w:t>
      </w:r>
      <w:r>
        <w:rPr>
          <w:rFonts w:hint="eastAsia" w:ascii="仿宋" w:hAnsi="仿宋" w:eastAsia="仿宋" w:cs="仿宋"/>
          <w:color w:val="000000"/>
          <w:sz w:val="24"/>
          <w:highlight w:val="none"/>
          <w:lang w:val="en-US" w:eastAsia="zh-CN"/>
        </w:rPr>
        <w:t>100,000.00</w:t>
      </w:r>
      <w:r>
        <w:rPr>
          <w:rFonts w:hint="eastAsia" w:ascii="仿宋" w:hAnsi="仿宋" w:eastAsia="仿宋" w:cs="仿宋"/>
          <w:color w:val="000000"/>
          <w:sz w:val="24"/>
          <w:highlight w:val="none"/>
        </w:rPr>
        <w:t>元整</w:t>
      </w:r>
      <w:r>
        <w:rPr>
          <w:rFonts w:hint="eastAsia"/>
          <w:lang w:eastAsia="zh-CN"/>
        </w:rPr>
        <w:t>；</w:t>
      </w:r>
      <w:r>
        <w:rPr>
          <w:rFonts w:hint="eastAsia" w:ascii="仿宋" w:hAnsi="仿宋" w:eastAsia="仿宋" w:cs="仿宋"/>
          <w:color w:val="000000"/>
          <w:sz w:val="24"/>
          <w:highlight w:val="none"/>
        </w:rPr>
        <w:t>标段C</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人民币</w:t>
      </w:r>
      <w:r>
        <w:rPr>
          <w:rFonts w:hint="eastAsia" w:ascii="仿宋" w:hAnsi="仿宋" w:eastAsia="仿宋" w:cs="仿宋"/>
          <w:color w:val="000000"/>
          <w:sz w:val="24"/>
          <w:highlight w:val="none"/>
          <w:lang w:val="en-US" w:eastAsia="zh-CN"/>
        </w:rPr>
        <w:t>100,000.00</w:t>
      </w:r>
      <w:r>
        <w:rPr>
          <w:rFonts w:hint="eastAsia" w:ascii="仿宋" w:hAnsi="仿宋" w:eastAsia="仿宋" w:cs="仿宋"/>
          <w:color w:val="000000"/>
          <w:sz w:val="24"/>
          <w:highlight w:val="none"/>
        </w:rPr>
        <w:t>元整</w:t>
      </w:r>
      <w:r>
        <w:rPr>
          <w:rFonts w:hint="eastAsia" w:ascii="仿宋" w:hAnsi="仿宋" w:eastAsia="仿宋" w:cs="仿宋"/>
          <w:color w:val="000000"/>
          <w:sz w:val="24"/>
          <w:highlight w:val="none"/>
          <w:lang w:eastAsia="zh-CN"/>
        </w:rPr>
        <w:t>。</w:t>
      </w:r>
    </w:p>
    <w:p w14:paraId="05D4A639">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ascii="仿宋" w:hAnsi="仿宋" w:eastAsia="仿宋" w:cs="仿宋"/>
          <w:color w:val="000000"/>
          <w:sz w:val="24"/>
          <w:highlight w:val="none"/>
        </w:rPr>
      </w:pPr>
      <w:r>
        <w:rPr>
          <w:rFonts w:hint="eastAsia" w:ascii="仿宋" w:hAnsi="仿宋" w:eastAsia="仿宋" w:cs="仿宋"/>
          <w:color w:val="000000"/>
          <w:sz w:val="24"/>
          <w:highlight w:val="none"/>
        </w:rPr>
        <w:t>采购需求：详见</w:t>
      </w:r>
      <w:r>
        <w:rPr>
          <w:rFonts w:hint="eastAsia" w:ascii="仿宋" w:hAnsi="仿宋" w:eastAsia="仿宋" w:cs="仿宋"/>
          <w:color w:val="000000"/>
          <w:sz w:val="24"/>
          <w:highlight w:val="none"/>
          <w:lang w:eastAsia="zh-CN"/>
        </w:rPr>
        <w:t>采购文件</w:t>
      </w:r>
      <w:r>
        <w:rPr>
          <w:rFonts w:hint="eastAsia" w:ascii="仿宋" w:hAnsi="仿宋" w:eastAsia="仿宋" w:cs="仿宋"/>
          <w:color w:val="000000"/>
          <w:sz w:val="24"/>
          <w:highlight w:val="none"/>
        </w:rPr>
        <w:t>。</w:t>
      </w:r>
    </w:p>
    <w:p w14:paraId="504DD6B7">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outlineLvl w:val="9"/>
        <w:rPr>
          <w:rFonts w:ascii="仿宋" w:hAnsi="仿宋" w:eastAsia="仿宋" w:cs="仿宋"/>
          <w:color w:val="000000"/>
          <w:sz w:val="24"/>
        </w:rPr>
      </w:pPr>
      <w:r>
        <w:rPr>
          <w:rFonts w:hint="eastAsia" w:ascii="仿宋" w:hAnsi="仿宋" w:eastAsia="仿宋" w:cs="仿宋"/>
          <w:color w:val="000000"/>
          <w:sz w:val="24"/>
        </w:rPr>
        <w:t>合同履行期限：详见</w:t>
      </w:r>
      <w:r>
        <w:rPr>
          <w:rFonts w:hint="eastAsia" w:ascii="仿宋" w:hAnsi="仿宋" w:eastAsia="仿宋" w:cs="仿宋"/>
          <w:color w:val="000000"/>
          <w:sz w:val="24"/>
          <w:lang w:eastAsia="zh-CN"/>
        </w:rPr>
        <w:t>采购文件</w:t>
      </w:r>
      <w:r>
        <w:rPr>
          <w:rFonts w:hint="eastAsia" w:ascii="仿宋" w:hAnsi="仿宋" w:eastAsia="仿宋" w:cs="仿宋"/>
          <w:color w:val="000000"/>
          <w:sz w:val="24"/>
        </w:rPr>
        <w:t>。</w:t>
      </w:r>
    </w:p>
    <w:p w14:paraId="083ADDF0">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rPr>
      </w:pPr>
      <w:r>
        <w:rPr>
          <w:rFonts w:hint="eastAsia" w:ascii="仿宋" w:hAnsi="仿宋" w:eastAsia="仿宋" w:cs="仿宋"/>
          <w:b/>
          <w:color w:val="000000"/>
          <w:sz w:val="24"/>
        </w:rPr>
        <w:t>二、 申请人的资格要求：</w:t>
      </w:r>
    </w:p>
    <w:p w14:paraId="16614A3B">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 w:hAnsi="仿宋" w:eastAsia="仿宋" w:cs="仿宋"/>
          <w:sz w:val="24"/>
          <w:szCs w:val="24"/>
          <w:highlight w:val="none"/>
          <w:lang w:eastAsia="zh-CN"/>
        </w:rPr>
        <w:t>。上述资料</w:t>
      </w:r>
      <w:r>
        <w:rPr>
          <w:rFonts w:hint="eastAsia" w:ascii="仿宋" w:hAnsi="仿宋" w:eastAsia="仿宋" w:cs="仿宋"/>
          <w:sz w:val="24"/>
          <w:szCs w:val="24"/>
          <w:highlight w:val="none"/>
        </w:rPr>
        <w:t>原件备查）</w:t>
      </w:r>
    </w:p>
    <w:p w14:paraId="2B6FC3F0">
      <w:pPr>
        <w:pStyle w:val="6"/>
        <w:numPr>
          <w:ilvl w:val="0"/>
          <w:numId w:val="1"/>
        </w:numPr>
        <w:adjustRightInd w:val="0"/>
        <w:snapToGrid w:val="0"/>
        <w:spacing w:line="400" w:lineRule="exact"/>
        <w:ind w:left="0" w:firstLine="480"/>
        <w:jc w:val="left"/>
        <w:rPr>
          <w:rFonts w:ascii="仿宋" w:hAnsi="仿宋" w:eastAsia="仿宋" w:cs="仿宋"/>
          <w:sz w:val="24"/>
        </w:rPr>
      </w:pPr>
      <w:r>
        <w:rPr>
          <w:rFonts w:hint="eastAsia" w:ascii="仿宋" w:hAnsi="仿宋" w:eastAsia="仿宋" w:cs="仿宋"/>
          <w:sz w:val="24"/>
        </w:rPr>
        <w:t>参与本项目政府采购活动时不存在被有关部门禁止参与政府采购活动且在有效期内的情况（由供应商在《政府采购投标及履约承诺函》中作出声明，加盖公章）；</w:t>
      </w:r>
    </w:p>
    <w:p w14:paraId="0ADF6AB8">
      <w:pPr>
        <w:pStyle w:val="6"/>
        <w:numPr>
          <w:ilvl w:val="0"/>
          <w:numId w:val="1"/>
        </w:numPr>
        <w:adjustRightInd w:val="0"/>
        <w:snapToGrid w:val="0"/>
        <w:spacing w:line="400" w:lineRule="exact"/>
        <w:ind w:left="0" w:firstLine="480"/>
        <w:jc w:val="left"/>
        <w:rPr>
          <w:rFonts w:ascii="仿宋" w:hAnsi="仿宋" w:eastAsia="仿宋" w:cs="仿宋"/>
          <w:sz w:val="24"/>
        </w:rPr>
      </w:pPr>
      <w:r>
        <w:rPr>
          <w:rFonts w:hint="eastAsia" w:ascii="仿宋" w:hAnsi="仿宋" w:eastAsia="仿宋" w:cs="仿宋"/>
          <w:sz w:val="24"/>
        </w:rPr>
        <w:t>具备《中华人民共和国政府采购法》第二十二条第一款的条件（由供应商在《政府采购投标及履约承诺函》中作出声明，加盖公章）；</w:t>
      </w:r>
    </w:p>
    <w:p w14:paraId="54D3F0A0">
      <w:pPr>
        <w:pStyle w:val="6"/>
        <w:numPr>
          <w:ilvl w:val="0"/>
          <w:numId w:val="1"/>
        </w:numPr>
        <w:adjustRightInd w:val="0"/>
        <w:snapToGrid w:val="0"/>
        <w:spacing w:line="400" w:lineRule="exact"/>
        <w:ind w:left="0" w:firstLine="480"/>
        <w:jc w:val="both"/>
        <w:rPr>
          <w:rFonts w:ascii="仿宋" w:hAnsi="仿宋" w:eastAsia="仿宋" w:cs="仿宋"/>
          <w:sz w:val="24"/>
        </w:rPr>
      </w:pPr>
      <w:r>
        <w:rPr>
          <w:rFonts w:hint="eastAsia" w:ascii="仿宋" w:hAnsi="仿宋" w:eastAsia="仿宋" w:cs="仿宋"/>
          <w:sz w:val="24"/>
        </w:rPr>
        <w:t>未被列入失信被执行人、</w:t>
      </w:r>
      <w:r>
        <w:rPr>
          <w:rFonts w:hint="eastAsia" w:ascii="仿宋" w:hAnsi="仿宋" w:eastAsia="仿宋" w:cs="仿宋"/>
          <w:sz w:val="24"/>
          <w:lang w:eastAsia="zh-CN"/>
        </w:rPr>
        <w:t>重大税收违法失信主体</w:t>
      </w:r>
      <w:r>
        <w:rPr>
          <w:rFonts w:hint="eastAsia" w:ascii="仿宋" w:hAnsi="仿宋" w:eastAsia="仿宋" w:cs="仿宋"/>
          <w:sz w:val="24"/>
        </w:rPr>
        <w:t>、政府采购严重违法失信行为记录名单（由供应商在《政府采购投标及履约承诺函》中作出声明，加盖公章）；【注：采购代理机构将通过“信用中国”中“信用服务”栏的“</w:t>
      </w:r>
      <w:r>
        <w:rPr>
          <w:rFonts w:hint="eastAsia" w:ascii="仿宋" w:hAnsi="仿宋" w:eastAsia="仿宋" w:cs="仿宋"/>
          <w:sz w:val="24"/>
          <w:lang w:eastAsia="zh-CN"/>
        </w:rPr>
        <w:t>重大税收违法失信主体</w:t>
      </w:r>
      <w:r>
        <w:rPr>
          <w:rFonts w:hint="eastAsia" w:ascii="仿宋" w:hAnsi="仿宋" w:eastAsia="仿宋" w:cs="仿宋"/>
          <w:sz w:val="24"/>
        </w:rPr>
        <w:t>”“失信被执行人”、“中国政府采购网”中的“政府采购严重违法失信行为记录名单”、“深圳市政府采购监管网”查询供应商的信用信息，相关信息以开标当日的查询结果为准。信用信息查询记录将作为项目档案材料一并保存。】</w:t>
      </w:r>
    </w:p>
    <w:p w14:paraId="67446CBA">
      <w:pPr>
        <w:pStyle w:val="6"/>
        <w:numPr>
          <w:ilvl w:val="0"/>
          <w:numId w:val="1"/>
        </w:numPr>
        <w:adjustRightInd w:val="0"/>
        <w:snapToGrid w:val="0"/>
        <w:spacing w:line="400" w:lineRule="exact"/>
        <w:ind w:left="0" w:firstLine="480"/>
        <w:jc w:val="left"/>
        <w:rPr>
          <w:rFonts w:ascii="仿宋" w:hAnsi="仿宋" w:eastAsia="仿宋" w:cs="仿宋"/>
          <w:sz w:val="24"/>
        </w:rPr>
      </w:pPr>
      <w:r>
        <w:rPr>
          <w:rFonts w:hint="eastAsia" w:ascii="仿宋" w:hAnsi="仿宋" w:eastAsia="仿宋" w:cs="仿宋"/>
          <w:sz w:val="24"/>
        </w:rPr>
        <w:t>不存在《深圳市财政局政府采购供应商信用信息管理办法》（深财规〔2023〕3 号）列明的严重违法失信行为（由供应商在《政府采购投标及履约承诺函》中作出声明）；</w:t>
      </w:r>
    </w:p>
    <w:p w14:paraId="2403A297">
      <w:pPr>
        <w:pStyle w:val="6"/>
        <w:numPr>
          <w:ilvl w:val="0"/>
          <w:numId w:val="1"/>
        </w:numPr>
        <w:adjustRightInd w:val="0"/>
        <w:snapToGrid w:val="0"/>
        <w:spacing w:line="400" w:lineRule="exact"/>
        <w:ind w:left="0" w:firstLine="480"/>
        <w:jc w:val="left"/>
        <w:rPr>
          <w:rFonts w:ascii="仿宋" w:hAnsi="仿宋" w:eastAsia="仿宋" w:cs="仿宋"/>
          <w:sz w:val="24"/>
        </w:rPr>
      </w:pPr>
      <w:r>
        <w:rPr>
          <w:rFonts w:hint="eastAsia" w:ascii="仿宋" w:hAnsi="仿宋" w:eastAsia="仿宋" w:cs="仿宋"/>
          <w:sz w:val="24"/>
        </w:rPr>
        <w:t>为本项目提供整体设计、规范编制或者项目管理、监理、检测等服务的供应商，不得参加本项目投标。（由供应商在《政府采购投标及履约承诺函》中作出声明，加盖公章）；</w:t>
      </w:r>
    </w:p>
    <w:p w14:paraId="51F791FF">
      <w:pPr>
        <w:pStyle w:val="6"/>
        <w:numPr>
          <w:ilvl w:val="0"/>
          <w:numId w:val="1"/>
        </w:numPr>
        <w:adjustRightInd w:val="0"/>
        <w:snapToGrid w:val="0"/>
        <w:spacing w:line="400" w:lineRule="exact"/>
        <w:ind w:left="0" w:firstLine="480"/>
        <w:jc w:val="left"/>
        <w:rPr>
          <w:rFonts w:ascii="仿宋" w:hAnsi="仿宋" w:eastAsia="仿宋" w:cs="仿宋"/>
          <w:sz w:val="24"/>
          <w:highlight w:val="none"/>
        </w:rPr>
      </w:pPr>
      <w:r>
        <w:rPr>
          <w:rFonts w:hint="eastAsia" w:ascii="仿宋" w:hAnsi="仿宋" w:eastAsia="仿宋" w:cs="仿宋"/>
          <w:sz w:val="24"/>
          <w:highlight w:val="none"/>
        </w:rPr>
        <w:t>本项目</w:t>
      </w:r>
      <w:r>
        <w:rPr>
          <w:rFonts w:hint="eastAsia" w:ascii="仿宋" w:hAnsi="仿宋" w:eastAsia="仿宋" w:cs="仿宋"/>
          <w:sz w:val="24"/>
          <w:highlight w:val="none"/>
          <w:u w:val="single"/>
          <w:lang w:val="en-US" w:eastAsia="zh-CN"/>
        </w:rPr>
        <w:t>不接</w:t>
      </w:r>
      <w:r>
        <w:rPr>
          <w:rFonts w:hint="eastAsia" w:ascii="仿宋" w:hAnsi="仿宋" w:eastAsia="仿宋" w:cs="仿宋"/>
          <w:sz w:val="24"/>
          <w:highlight w:val="none"/>
          <w:u w:val="single"/>
        </w:rPr>
        <w:t>受</w:t>
      </w:r>
      <w:r>
        <w:rPr>
          <w:rFonts w:hint="eastAsia" w:ascii="仿宋" w:hAnsi="仿宋" w:eastAsia="仿宋" w:cs="仿宋"/>
          <w:sz w:val="24"/>
          <w:highlight w:val="none"/>
        </w:rPr>
        <w:t>联合体投标，不允许转包分包（由供应商在《政府采购投标及履约承诺函》中作出声明，加盖公章）。</w:t>
      </w:r>
    </w:p>
    <w:p w14:paraId="08D4683F">
      <w:pPr>
        <w:pStyle w:val="6"/>
        <w:numPr>
          <w:ilvl w:val="0"/>
          <w:numId w:val="1"/>
        </w:numPr>
        <w:adjustRightInd w:val="0"/>
        <w:snapToGrid w:val="0"/>
        <w:spacing w:line="400" w:lineRule="exact"/>
        <w:ind w:left="0" w:firstLine="480"/>
        <w:jc w:val="left"/>
        <w:rPr>
          <w:rFonts w:ascii="仿宋" w:hAnsi="仿宋" w:eastAsia="仿宋" w:cs="仿宋"/>
          <w:sz w:val="24"/>
        </w:rPr>
      </w:pPr>
      <w:r>
        <w:rPr>
          <w:rFonts w:hint="eastAsia" w:ascii="仿宋" w:hAnsi="仿宋" w:eastAsia="仿宋" w:cs="仿宋"/>
          <w:sz w:val="24"/>
          <w:highlight w:val="none"/>
        </w:rPr>
        <w:t>本项目是否专门面向中小企业采购：</w:t>
      </w:r>
      <w:r>
        <w:rPr>
          <w:rFonts w:hint="eastAsia" w:ascii="仿宋" w:hAnsi="仿宋" w:eastAsia="仿宋" w:cs="仿宋"/>
          <w:b/>
          <w:bCs/>
          <w:sz w:val="24"/>
          <w:highlight w:val="none"/>
        </w:rPr>
        <w:t>否</w:t>
      </w:r>
      <w:r>
        <w:rPr>
          <w:rFonts w:hint="eastAsia" w:ascii="仿宋" w:hAnsi="仿宋" w:eastAsia="仿宋" w:cs="仿宋"/>
          <w:sz w:val="24"/>
          <w:highlight w:val="none"/>
        </w:rPr>
        <w:t>（由供应商在《中小企业声明函（</w:t>
      </w:r>
      <w:r>
        <w:rPr>
          <w:rFonts w:hint="eastAsia" w:ascii="仿宋" w:hAnsi="仿宋" w:eastAsia="仿宋" w:cs="仿宋"/>
          <w:sz w:val="24"/>
          <w:highlight w:val="none"/>
          <w:lang w:eastAsia="zh-CN"/>
        </w:rPr>
        <w:t>服</w:t>
      </w:r>
      <w:r>
        <w:rPr>
          <w:rFonts w:hint="eastAsia" w:ascii="仿宋" w:hAnsi="仿宋" w:eastAsia="仿宋" w:cs="仿宋"/>
          <w:sz w:val="24"/>
          <w:lang w:eastAsia="zh-CN"/>
        </w:rPr>
        <w:t>务</w:t>
      </w:r>
      <w:r>
        <w:rPr>
          <w:rFonts w:hint="eastAsia" w:ascii="仿宋" w:hAnsi="仿宋" w:eastAsia="仿宋" w:cs="仿宋"/>
          <w:sz w:val="24"/>
        </w:rPr>
        <w:t>）》或《残疾人福利性单位声明函》或《监狱企业声明函》中作出声明）</w:t>
      </w:r>
      <w:r>
        <w:rPr>
          <w:rFonts w:hint="eastAsia" w:ascii="仿宋" w:hAnsi="仿宋" w:eastAsia="仿宋" w:cs="仿宋"/>
          <w:sz w:val="24"/>
          <w:lang w:eastAsia="zh-CN"/>
        </w:rPr>
        <w:t>。</w:t>
      </w:r>
    </w:p>
    <w:p w14:paraId="62DA24AB">
      <w:pPr>
        <w:pStyle w:val="6"/>
        <w:numPr>
          <w:ilvl w:val="0"/>
          <w:numId w:val="1"/>
        </w:numPr>
        <w:adjustRightInd w:val="0"/>
        <w:snapToGrid w:val="0"/>
        <w:spacing w:line="400" w:lineRule="exact"/>
        <w:ind w:left="0" w:firstLine="480"/>
        <w:jc w:val="left"/>
        <w:rPr>
          <w:rFonts w:hint="eastAsia" w:ascii="仿宋" w:hAnsi="仿宋" w:eastAsia="仿宋" w:cs="仿宋"/>
          <w:color w:val="FF0000"/>
          <w:sz w:val="24"/>
        </w:rPr>
      </w:pPr>
      <w:r>
        <w:rPr>
          <w:rFonts w:hint="eastAsia" w:ascii="仿宋" w:hAnsi="仿宋" w:eastAsia="仿宋" w:cs="仿宋"/>
          <w:color w:val="FF000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r>
        <w:rPr>
          <w:rFonts w:hint="eastAsia" w:ascii="仿宋" w:hAnsi="仿宋" w:eastAsia="仿宋" w:cs="仿宋"/>
          <w:color w:val="FF0000"/>
          <w:sz w:val="24"/>
          <w:lang w:eastAsia="zh-CN"/>
        </w:rPr>
        <w:t>。</w:t>
      </w:r>
    </w:p>
    <w:p w14:paraId="2865F720">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jc w:val="both"/>
        <w:textAlignment w:val="auto"/>
        <w:outlineLvl w:val="9"/>
        <w:rPr>
          <w:rFonts w:hint="eastAsia" w:ascii="仿宋" w:hAnsi="仿宋" w:eastAsia="仿宋" w:cs="仿宋"/>
          <w:color w:val="FF0000"/>
          <w:sz w:val="24"/>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eastAsia="zh-CN"/>
        </w:rPr>
        <w:t>其中，对于“不同供应商的单位负责人是否为同一人”，由</w:t>
      </w:r>
      <w:r>
        <w:rPr>
          <w:rFonts w:hint="eastAsia" w:ascii="仿宋" w:hAnsi="仿宋" w:eastAsia="仿宋" w:cs="仿宋"/>
          <w:sz w:val="24"/>
          <w:szCs w:val="24"/>
          <w:highlight w:val="none"/>
        </w:rPr>
        <w:t>采购代理机构将通过国家企业信用信息公示系统(https://www.gsxt.gov.cn/index.html）或机关赋码和事业单位登记管理网（</w:t>
      </w:r>
      <w:r>
        <w:rPr>
          <w:rFonts w:hint="eastAsia" w:ascii="仿宋" w:hAnsi="仿宋" w:eastAsia="仿宋" w:cs="仿宋"/>
          <w:sz w:val="24"/>
          <w:szCs w:val="24"/>
          <w:highlight w:val="none"/>
          <w:lang w:eastAsia="zh-CN"/>
        </w:rPr>
        <w:t>https://gjsy.scopsr.gov.cn/</w:t>
      </w:r>
      <w:r>
        <w:rPr>
          <w:rFonts w:hint="eastAsia" w:ascii="仿宋" w:hAnsi="仿宋" w:eastAsia="仿宋" w:cs="仿宋"/>
          <w:sz w:val="24"/>
          <w:szCs w:val="24"/>
          <w:highlight w:val="none"/>
        </w:rPr>
        <w:t>)或全国社会组织信用信息公示平台（https://xxgs.chinanpo.mca.gov.cn/gsxt/newList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等网站查询供应商信息，相关信息以截标当日的查询结果为准。</w:t>
      </w:r>
    </w:p>
    <w:p w14:paraId="18551A80">
      <w:pPr>
        <w:keepNext w:val="0"/>
        <w:keepLines w:val="0"/>
        <w:pageBreakBefore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lang w:eastAsia="zh-CN"/>
        </w:rPr>
      </w:pPr>
      <w:r>
        <w:rPr>
          <w:rFonts w:hint="eastAsia" w:ascii="仿宋" w:hAnsi="仿宋" w:eastAsia="仿宋" w:cs="仿宋"/>
          <w:b/>
          <w:color w:val="000000"/>
          <w:sz w:val="24"/>
        </w:rPr>
        <w:t>三、 获取</w:t>
      </w:r>
      <w:r>
        <w:rPr>
          <w:rFonts w:hint="eastAsia" w:ascii="仿宋" w:hAnsi="仿宋" w:eastAsia="仿宋" w:cs="仿宋"/>
          <w:b/>
          <w:color w:val="000000"/>
          <w:sz w:val="24"/>
          <w:lang w:eastAsia="zh-CN"/>
        </w:rPr>
        <w:t>采购文件</w:t>
      </w:r>
    </w:p>
    <w:p w14:paraId="29F17899">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yellow"/>
          <w:lang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24</w:t>
      </w:r>
      <w:r>
        <w:rPr>
          <w:rFonts w:hint="eastAsia" w:ascii="仿宋" w:hAnsi="仿宋" w:eastAsia="仿宋" w:cs="仿宋"/>
          <w:sz w:val="24"/>
          <w:szCs w:val="24"/>
          <w:highlight w:val="yellow"/>
        </w:rPr>
        <w:t>日起至</w:t>
      </w:r>
      <w:r>
        <w:rPr>
          <w:rFonts w:hint="eastAsia" w:ascii="仿宋" w:hAnsi="仿宋" w:eastAsia="仿宋" w:cs="仿宋"/>
          <w:sz w:val="24"/>
          <w:szCs w:val="24"/>
          <w:highlight w:val="yellow"/>
          <w:lang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30</w:t>
      </w:r>
      <w:r>
        <w:rPr>
          <w:rFonts w:hint="eastAsia" w:ascii="仿宋" w:hAnsi="仿宋" w:eastAsia="仿宋" w:cs="仿宋"/>
          <w:sz w:val="24"/>
          <w:szCs w:val="24"/>
          <w:highlight w:val="yellow"/>
        </w:rPr>
        <w:t>日</w:t>
      </w:r>
      <w:r>
        <w:rPr>
          <w:rFonts w:hint="eastAsia" w:ascii="仿宋" w:hAnsi="仿宋" w:eastAsia="仿宋" w:cs="仿宋"/>
          <w:sz w:val="24"/>
          <w:szCs w:val="24"/>
          <w:highlight w:val="none"/>
        </w:rPr>
        <w:t>止,上午9:00-11:30,下午14:00-17:00（公休日及节假日除外，</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中时间均为北京时间）；</w:t>
      </w:r>
    </w:p>
    <w:p w14:paraId="07AB826E">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地点：深圳市福田区福田体育公园西北角友和招标代理服务中心（靠近北门）；</w:t>
      </w:r>
    </w:p>
    <w:p w14:paraId="1A529FC3">
      <w:pPr>
        <w:pStyle w:val="6"/>
        <w:keepNext w:val="0"/>
        <w:keepLines w:val="0"/>
        <w:pageBreakBefore w:val="0"/>
        <w:widowControl w:val="0"/>
        <w:numPr>
          <w:ilvl w:val="0"/>
          <w:numId w:val="2"/>
        </w:numPr>
        <w:kinsoku/>
        <w:wordWrap w:val="0"/>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报名方式：线上报名，</w:t>
      </w:r>
      <w:r>
        <w:rPr>
          <w:rFonts w:hint="eastAsia" w:ascii="仿宋" w:hAnsi="仿宋" w:eastAsia="仿宋" w:cs="仿宋"/>
          <w:color w:val="FF0000"/>
          <w:sz w:val="24"/>
          <w:highlight w:val="yellow"/>
          <w:lang w:eastAsia="zh-CN"/>
        </w:rPr>
        <w:t>可通过报名小程序在线预览采购文件，</w:t>
      </w:r>
      <w:r>
        <w:rPr>
          <w:rFonts w:hint="eastAsia" w:ascii="仿宋" w:hAnsi="仿宋" w:eastAsia="仿宋" w:cs="仿宋"/>
          <w:sz w:val="24"/>
          <w:szCs w:val="24"/>
          <w:highlight w:val="none"/>
        </w:rPr>
        <w:t>具体操作请登录“友和招标代理服务网”（网址：http://yhzb.uho.cn/）的“重要通知”</w:t>
      </w:r>
      <w:r>
        <w:rPr>
          <w:rFonts w:hint="eastAsia" w:ascii="仿宋" w:hAnsi="仿宋" w:eastAsia="仿宋" w:cs="仿宋"/>
          <w:sz w:val="24"/>
          <w:szCs w:val="24"/>
          <w:highlight w:val="none"/>
          <w:lang w:eastAsia="zh-CN"/>
        </w:rPr>
        <w:t>（网址：https://yhzb.uho.cn/yhzb/news/article?hashId=XnL8VRJZ1jovq41a&amp;skit=zytz）</w:t>
      </w:r>
      <w:r>
        <w:rPr>
          <w:rFonts w:hint="eastAsia" w:ascii="仿宋" w:hAnsi="仿宋" w:eastAsia="仿宋" w:cs="仿宋"/>
          <w:sz w:val="24"/>
          <w:szCs w:val="24"/>
          <w:highlight w:val="none"/>
        </w:rPr>
        <w:t>中查看《关于采用线上报名方式的通知》；</w:t>
      </w:r>
    </w:p>
    <w:p w14:paraId="4A91062B">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售价：本</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每套售价人民币</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00元，售后不退；如需邮寄，均以“到付”为邮寄费的付费方式。</w:t>
      </w:r>
    </w:p>
    <w:p w14:paraId="0E6F20FC">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售卖咨询电话：0755-83881111</w:t>
      </w:r>
    </w:p>
    <w:p w14:paraId="48327CED">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购买</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所需资料：</w:t>
      </w:r>
    </w:p>
    <w:p w14:paraId="36FCB45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（1）法定代表人证明书原件及身份证扫描件（加盖公章）；</w:t>
      </w:r>
    </w:p>
    <w:p w14:paraId="07FDFA7D">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（2）法定代表人授权委托书原件及被授权人身份证扫描件（加盖公章）；</w:t>
      </w:r>
    </w:p>
    <w:p w14:paraId="6B78D4DC">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（3）上述“二、申请人的资格要求”中第</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项证明文件。</w:t>
      </w:r>
    </w:p>
    <w:p w14:paraId="2BF812F2">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outlineLvl w:val="9"/>
        <w:rPr>
          <w:rFonts w:ascii="宋体" w:hAnsi="宋体" w:cs="宋体"/>
          <w:b/>
          <w:kern w:val="0"/>
          <w:sz w:val="24"/>
          <w:szCs w:val="24"/>
          <w:highlight w:val="none"/>
        </w:rPr>
      </w:pPr>
      <w:r>
        <w:rPr>
          <w:rFonts w:hint="eastAsia" w:ascii="宋体" w:hAnsi="宋体" w:cs="宋体"/>
          <w:b/>
          <w:kern w:val="0"/>
          <w:sz w:val="24"/>
          <w:szCs w:val="24"/>
          <w:highlight w:val="none"/>
        </w:rPr>
        <w:t>温馨提示：</w:t>
      </w:r>
    </w:p>
    <w:p w14:paraId="62FA3B79">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outlineLvl w:val="9"/>
        <w:rPr>
          <w:rFonts w:hint="eastAsia" w:ascii="宋体" w:hAnsi="宋体" w:cs="宋体"/>
          <w:kern w:val="0"/>
          <w:sz w:val="24"/>
          <w:szCs w:val="24"/>
          <w:highlight w:val="none"/>
        </w:rPr>
      </w:pPr>
      <w:r>
        <w:rPr>
          <w:rFonts w:hint="eastAsia" w:ascii="宋体" w:hAnsi="宋体" w:cs="宋体"/>
          <w:kern w:val="0"/>
          <w:sz w:val="24"/>
          <w:szCs w:val="24"/>
          <w:highlight w:val="none"/>
        </w:rPr>
        <w:t>1.以上材料投标时需</w:t>
      </w:r>
      <w:r>
        <w:rPr>
          <w:rFonts w:hint="eastAsia" w:ascii="宋体" w:hAnsi="宋体" w:cs="宋体"/>
          <w:kern w:val="0"/>
          <w:sz w:val="24"/>
          <w:szCs w:val="24"/>
          <w:highlight w:val="none"/>
          <w:lang w:eastAsia="zh-CN"/>
        </w:rPr>
        <w:t>同时</w:t>
      </w:r>
      <w:r>
        <w:rPr>
          <w:rFonts w:hint="eastAsia" w:ascii="宋体" w:hAnsi="宋体" w:cs="宋体"/>
          <w:kern w:val="0"/>
          <w:sz w:val="24"/>
          <w:szCs w:val="24"/>
          <w:highlight w:val="none"/>
        </w:rPr>
        <w:t>放入投标文件中作为资格审查材料。</w:t>
      </w:r>
    </w:p>
    <w:p w14:paraId="7F2FB362">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outlineLvl w:val="9"/>
      </w:pPr>
      <w:r>
        <w:rPr>
          <w:rFonts w:hint="eastAsia" w:ascii="宋体" w:hAnsi="宋体" w:cs="宋体"/>
          <w:kern w:val="0"/>
          <w:sz w:val="24"/>
          <w:szCs w:val="24"/>
          <w:highlight w:val="none"/>
        </w:rPr>
        <w:fldChar w:fldCharType="begin"/>
      </w:r>
      <w:r>
        <w:rPr>
          <w:rFonts w:hint="eastAsia" w:ascii="宋体" w:hAnsi="宋体" w:cs="宋体"/>
          <w:kern w:val="0"/>
          <w:sz w:val="24"/>
          <w:szCs w:val="24"/>
          <w:highlight w:val="none"/>
        </w:rPr>
        <w:instrText xml:space="preserve"> HYPERLINK "mailto:2.投标报名审核通过后，招标文件电子版将通过邮箱（uhocai@163.com）发送到投标报名表上填写的邮箱中。" </w:instrText>
      </w:r>
      <w:r>
        <w:rPr>
          <w:rFonts w:hint="eastAsia" w:ascii="宋体" w:hAnsi="宋体" w:cs="宋体"/>
          <w:kern w:val="0"/>
          <w:sz w:val="24"/>
          <w:szCs w:val="24"/>
          <w:highlight w:val="none"/>
        </w:rPr>
        <w:fldChar w:fldCharType="separate"/>
      </w:r>
      <w:r>
        <w:rPr>
          <w:rFonts w:hint="eastAsia" w:ascii="宋体" w:hAnsi="宋体" w:cs="宋体"/>
          <w:kern w:val="0"/>
          <w:sz w:val="24"/>
          <w:szCs w:val="24"/>
          <w:highlight w:val="none"/>
        </w:rPr>
        <w:t>2.投标报名审核通过后，</w:t>
      </w:r>
      <w:r>
        <w:rPr>
          <w:rFonts w:hint="eastAsia" w:ascii="宋体" w:hAnsi="宋体" w:cs="宋体"/>
          <w:kern w:val="0"/>
          <w:sz w:val="24"/>
          <w:szCs w:val="24"/>
          <w:highlight w:val="none"/>
          <w:lang w:eastAsia="zh-CN"/>
        </w:rPr>
        <w:t>采购文件</w:t>
      </w:r>
      <w:r>
        <w:rPr>
          <w:rFonts w:hint="eastAsia" w:ascii="宋体" w:hAnsi="宋体" w:cs="宋体"/>
          <w:kern w:val="0"/>
          <w:sz w:val="24"/>
          <w:szCs w:val="24"/>
          <w:highlight w:val="none"/>
        </w:rPr>
        <w:t>电子版将通过邮箱（uhocai@163.com）发送到投标报名表上填写的邮箱中。</w:t>
      </w:r>
      <w:r>
        <w:rPr>
          <w:rFonts w:hint="eastAsia" w:ascii="宋体" w:hAnsi="宋体" w:cs="宋体"/>
          <w:kern w:val="0"/>
          <w:sz w:val="24"/>
          <w:szCs w:val="24"/>
          <w:highlight w:val="none"/>
        </w:rPr>
        <w:fldChar w:fldCharType="end"/>
      </w:r>
    </w:p>
    <w:p w14:paraId="7AA308C4">
      <w:pPr>
        <w:widowControl/>
        <w:snapToGrid w:val="0"/>
        <w:spacing w:line="400" w:lineRule="exact"/>
        <w:ind w:firstLine="480" w:firstLineChars="200"/>
        <w:jc w:val="left"/>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3.本项目通过“深圳政府采购自行采购系统”采购，供应商需在报名时同步完成“深圳政府采购自行采购系统统一用户中心”（https://trade.szggzy.com/ggzy/center/#/login）的供应商注册，以便及时发布采购结果公告。</w:t>
      </w:r>
    </w:p>
    <w:p w14:paraId="208B0E4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四、提交投标文件截止时间、 开标时间和地点</w:t>
      </w:r>
    </w:p>
    <w:p w14:paraId="1004B99D">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递交</w:t>
      </w:r>
      <w:r>
        <w:rPr>
          <w:rFonts w:hint="eastAsia" w:ascii="仿宋" w:hAnsi="仿宋" w:eastAsia="仿宋" w:cs="仿宋"/>
          <w:bCs/>
          <w:sz w:val="24"/>
          <w:szCs w:val="24"/>
          <w:highlight w:val="none"/>
          <w:lang w:val="en-US" w:eastAsia="zh-CN"/>
        </w:rPr>
        <w:t>投标</w:t>
      </w:r>
      <w:r>
        <w:rPr>
          <w:rFonts w:hint="eastAsia" w:ascii="仿宋" w:hAnsi="仿宋" w:eastAsia="仿宋" w:cs="仿宋"/>
          <w:bCs/>
          <w:sz w:val="24"/>
          <w:szCs w:val="24"/>
          <w:highlight w:val="none"/>
        </w:rPr>
        <w:t>文件时间：</w:t>
      </w:r>
      <w:r>
        <w:rPr>
          <w:rFonts w:hint="eastAsia" w:ascii="仿宋" w:hAnsi="仿宋" w:eastAsia="仿宋" w:cs="仿宋"/>
          <w:color w:val="000000"/>
          <w:sz w:val="24"/>
          <w:highlight w:val="none"/>
          <w:lang w:val="en-US" w:eastAsia="zh-CN"/>
        </w:rPr>
        <w:t>2026</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日</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:00:00-</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:30:00</w:t>
      </w:r>
    </w:p>
    <w:p w14:paraId="0AD13DDD">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bCs/>
          <w:sz w:val="24"/>
          <w:szCs w:val="24"/>
          <w:highlight w:val="none"/>
          <w:lang w:val="en-US" w:eastAsia="zh-CN"/>
        </w:rPr>
        <w:t>投标截止</w:t>
      </w:r>
      <w:r>
        <w:rPr>
          <w:rFonts w:hint="eastAsia" w:ascii="仿宋" w:hAnsi="仿宋" w:eastAsia="仿宋" w:cs="仿宋"/>
          <w:bCs/>
          <w:sz w:val="24"/>
          <w:szCs w:val="24"/>
          <w:highlight w:val="none"/>
        </w:rPr>
        <w:t>时间：</w:t>
      </w:r>
      <w:r>
        <w:rPr>
          <w:rFonts w:hint="eastAsia" w:ascii="仿宋" w:hAnsi="仿宋" w:eastAsia="仿宋" w:cs="仿宋"/>
          <w:color w:val="000000"/>
          <w:sz w:val="24"/>
          <w:highlight w:val="none"/>
          <w:lang w:val="en-US" w:eastAsia="zh-CN"/>
        </w:rPr>
        <w:t>2026</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分00秒（北京时间）</w:t>
      </w:r>
    </w:p>
    <w:p w14:paraId="39E2E6B7">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default" w:eastAsia="仿宋"/>
          <w:highlight w:val="none"/>
          <w:lang w:val="en-US" w:eastAsia="zh-CN"/>
        </w:rPr>
      </w:pPr>
      <w:r>
        <w:rPr>
          <w:rFonts w:hint="eastAsia" w:ascii="仿宋" w:hAnsi="仿宋" w:eastAsia="仿宋" w:cs="仿宋"/>
          <w:color w:val="000000"/>
          <w:sz w:val="24"/>
          <w:highlight w:val="none"/>
          <w:lang w:val="en-US" w:eastAsia="zh-CN"/>
        </w:rPr>
        <w:t>开标时间：2026</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时</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分00秒（北京时间）</w:t>
      </w:r>
    </w:p>
    <w:p w14:paraId="6526EFED">
      <w:pPr>
        <w:keepNext w:val="0"/>
        <w:keepLines w:val="0"/>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snapToGrid w:val="0"/>
          <w:sz w:val="24"/>
          <w:szCs w:val="24"/>
          <w:highlight w:val="none"/>
          <w:lang w:val="zh-CN"/>
        </w:rPr>
      </w:pPr>
      <w:r>
        <w:rPr>
          <w:rFonts w:hint="eastAsia" w:ascii="仿宋" w:hAnsi="仿宋" w:eastAsia="仿宋" w:cs="仿宋"/>
          <w:sz w:val="24"/>
          <w:szCs w:val="24"/>
          <w:highlight w:val="none"/>
        </w:rPr>
        <w:t>地点：</w:t>
      </w:r>
      <w:r>
        <w:rPr>
          <w:rFonts w:hint="eastAsia" w:ascii="仿宋" w:hAnsi="仿宋" w:eastAsia="仿宋" w:cs="仿宋"/>
          <w:snapToGrid w:val="0"/>
          <w:sz w:val="24"/>
          <w:szCs w:val="24"/>
          <w:highlight w:val="none"/>
          <w:lang w:val="zh-CN"/>
        </w:rPr>
        <w:t>深圳市福田区福田体育公园西北角友和招标代理服务中心（靠近北门）</w:t>
      </w:r>
    </w:p>
    <w:p w14:paraId="6C8CE14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五、 公告期限</w:t>
      </w:r>
    </w:p>
    <w:p w14:paraId="5EE31CA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u w:val="single"/>
        </w:rPr>
      </w:pPr>
      <w:r>
        <w:rPr>
          <w:rFonts w:hint="eastAsia" w:ascii="仿宋" w:hAnsi="仿宋" w:eastAsia="仿宋" w:cs="仿宋"/>
          <w:sz w:val="24"/>
          <w:szCs w:val="24"/>
          <w:u w:val="single"/>
        </w:rPr>
        <w:t>自本公告发布之日起 5 个工作日。</w:t>
      </w:r>
    </w:p>
    <w:p w14:paraId="0898782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color w:val="000000"/>
          <w:sz w:val="24"/>
          <w:szCs w:val="24"/>
        </w:rPr>
      </w:pPr>
      <w:r>
        <w:rPr>
          <w:rFonts w:hint="eastAsia" w:ascii="仿宋" w:hAnsi="仿宋" w:eastAsia="仿宋" w:cs="仿宋"/>
          <w:b/>
          <w:color w:val="000000"/>
          <w:sz w:val="24"/>
          <w:szCs w:val="24"/>
        </w:rPr>
        <w:t>六、 其他补充事宜：</w:t>
      </w:r>
    </w:p>
    <w:p w14:paraId="63823E9D">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澄清及答疑事项：</w:t>
      </w:r>
    </w:p>
    <w:p w14:paraId="10027EE4">
      <w:pPr>
        <w:pStyle w:val="3"/>
        <w:keepNext w:val="0"/>
        <w:keepLines w:val="0"/>
        <w:pageBreakBefore w:val="0"/>
        <w:widowControl w:val="0"/>
        <w:kinsoku/>
        <w:wordWrap/>
        <w:overflowPunct/>
        <w:topLinePunct w:val="0"/>
        <w:autoSpaceDE/>
        <w:autoSpaceDN/>
        <w:bidi w:val="0"/>
        <w:snapToGrid w:val="0"/>
        <w:spacing w:line="400" w:lineRule="exact"/>
        <w:ind w:firstLine="400"/>
        <w:textAlignment w:val="auto"/>
        <w:outlineLvl w:val="9"/>
        <w:rPr>
          <w:rFonts w:hint="eastAsia" w:ascii="仿宋" w:hAnsi="仿宋" w:eastAsia="仿宋" w:cs="仿宋"/>
          <w:snapToGrid w:val="0"/>
          <w:color w:val="FF0000"/>
          <w:sz w:val="24"/>
          <w:szCs w:val="24"/>
          <w:lang w:val="zh-CN"/>
        </w:rPr>
      </w:pPr>
      <w:r>
        <w:rPr>
          <w:rFonts w:hint="eastAsia" w:ascii="仿宋" w:hAnsi="仿宋" w:eastAsia="仿宋" w:cs="仿宋"/>
          <w:snapToGrid w:val="0"/>
          <w:color w:val="FF0000"/>
          <w:sz w:val="24"/>
          <w:szCs w:val="24"/>
          <w:lang w:val="zh-CN"/>
        </w:rPr>
        <w:t>投标人要求采购人对采购文件进行澄清的，请于投标截止日五日前，以书面形式加盖单位公章邮件或送达招标代理机构，邮件须电话确认，逾期不予受理。对采购文件进行澄清或者修改的，招标代理机构在投标截止日三日前通知所有已收受采购文件或者已响应</w:t>
      </w:r>
      <w:r>
        <w:rPr>
          <w:rFonts w:hint="eastAsia" w:ascii="仿宋" w:hAnsi="仿宋" w:eastAsia="仿宋" w:cs="仿宋"/>
          <w:snapToGrid w:val="0"/>
          <w:color w:val="FF0000"/>
          <w:sz w:val="24"/>
          <w:szCs w:val="24"/>
          <w:lang w:val="en-US" w:eastAsia="zh-CN"/>
        </w:rPr>
        <w:t>征集</w:t>
      </w:r>
      <w:r>
        <w:rPr>
          <w:rFonts w:hint="eastAsia" w:ascii="仿宋" w:hAnsi="仿宋" w:eastAsia="仿宋" w:cs="仿宋"/>
          <w:snapToGrid w:val="0"/>
          <w:color w:val="FF0000"/>
          <w:sz w:val="24"/>
          <w:szCs w:val="24"/>
          <w:lang w:val="zh-CN"/>
        </w:rPr>
        <w:t>的供应商。对采购文件的任何澄清或者修改，以招标代理机构发出的通知为准。</w:t>
      </w:r>
    </w:p>
    <w:p w14:paraId="5AB97E2E">
      <w:pPr>
        <w:pStyle w:val="3"/>
        <w:keepNext w:val="0"/>
        <w:keepLines w:val="0"/>
        <w:pageBreakBefore w:val="0"/>
        <w:widowControl w:val="0"/>
        <w:kinsoku/>
        <w:wordWrap/>
        <w:overflowPunct/>
        <w:topLinePunct w:val="0"/>
        <w:autoSpaceDE/>
        <w:autoSpaceDN/>
        <w:bidi w:val="0"/>
        <w:snapToGrid w:val="0"/>
        <w:spacing w:line="400" w:lineRule="exact"/>
        <w:ind w:firstLine="400"/>
        <w:textAlignment w:val="auto"/>
        <w:outlineLvl w:val="9"/>
        <w:rPr>
          <w:rFonts w:hint="eastAsia" w:ascii="仿宋" w:hAnsi="仿宋" w:eastAsia="仿宋" w:cs="仿宋"/>
          <w:snapToGrid w:val="0"/>
          <w:color w:val="auto"/>
          <w:sz w:val="24"/>
          <w:szCs w:val="24"/>
          <w:highlight w:val="none"/>
          <w:lang w:val="zh-CN"/>
        </w:rPr>
      </w:pPr>
      <w:r>
        <w:rPr>
          <w:rFonts w:hint="eastAsia" w:ascii="仿宋" w:hAnsi="仿宋" w:eastAsia="仿宋" w:cs="仿宋"/>
          <w:snapToGrid w:val="0"/>
          <w:color w:val="auto"/>
          <w:sz w:val="24"/>
          <w:szCs w:val="24"/>
          <w:highlight w:val="none"/>
          <w:lang w:val="zh-CN"/>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深圳市福田区福强路3030号福田体育公园西北角友和招标代理服务中心（靠近北门）。质疑咨询电话：0755-83881</w:t>
      </w:r>
      <w:r>
        <w:rPr>
          <w:rFonts w:hint="eastAsia" w:ascii="仿宋" w:hAnsi="仿宋" w:eastAsia="仿宋" w:cs="仿宋"/>
          <w:snapToGrid w:val="0"/>
          <w:color w:val="auto"/>
          <w:sz w:val="24"/>
          <w:szCs w:val="24"/>
          <w:highlight w:val="none"/>
          <w:lang w:val="en-US" w:eastAsia="zh-CN"/>
        </w:rPr>
        <w:t>995</w:t>
      </w:r>
      <w:r>
        <w:rPr>
          <w:rFonts w:hint="eastAsia" w:ascii="仿宋" w:hAnsi="仿宋" w:eastAsia="仿宋" w:cs="仿宋"/>
          <w:snapToGrid w:val="0"/>
          <w:color w:val="auto"/>
          <w:sz w:val="24"/>
          <w:szCs w:val="24"/>
          <w:highlight w:val="none"/>
          <w:lang w:val="zh-CN"/>
        </w:rPr>
        <w:t>。根据《深圳经济特区政府采购条例》第四十二条“供应商投诉的事项应当是经过质疑的事项”的规定，未经正式质疑的，将影响供应商行使向财政部门提起投诉的权利。）</w:t>
      </w:r>
    </w:p>
    <w:p w14:paraId="24F2CCBC">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sz w:val="24"/>
          <w:szCs w:val="24"/>
        </w:rPr>
      </w:pPr>
      <w:r>
        <w:rPr>
          <w:rFonts w:hint="eastAsia" w:ascii="仿宋" w:hAnsi="仿宋" w:eastAsia="仿宋" w:cs="仿宋"/>
          <w:b/>
          <w:bCs/>
          <w:sz w:val="24"/>
          <w:szCs w:val="24"/>
        </w:rPr>
        <w:t>重要提示：</w:t>
      </w:r>
    </w:p>
    <w:p w14:paraId="4A42D251">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napToGrid w:val="0"/>
          <w:kern w:val="0"/>
          <w:sz w:val="24"/>
          <w:szCs w:val="24"/>
          <w:lang w:val="zh-CN" w:eastAsia="zh-CN" w:bidi="ar-SA"/>
        </w:rPr>
      </w:pPr>
      <w:r>
        <w:rPr>
          <w:rFonts w:hint="eastAsia" w:ascii="仿宋" w:hAnsi="仿宋" w:eastAsia="仿宋" w:cs="仿宋"/>
          <w:snapToGrid w:val="0"/>
          <w:kern w:val="0"/>
          <w:sz w:val="24"/>
          <w:szCs w:val="24"/>
          <w:lang w:val="zh-CN" w:eastAsia="zh-CN" w:bidi="ar-SA"/>
        </w:rPr>
        <w:t>投标人有义务在采购活动期间浏览下述“相关项目信息查询网址”中各网站信息，招标人在相关网站上公布的与本次采购项目有关的信息视为已送达各投标人。招标人恕不再行电话通知各投标人。</w:t>
      </w:r>
    </w:p>
    <w:p w14:paraId="08B1F686">
      <w:pPr>
        <w:pStyle w:val="7"/>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firstLine="422"/>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sz w:val="24"/>
          <w:szCs w:val="24"/>
          <w:highlight w:val="none"/>
        </w:rPr>
        <w:t>本项目所属行业类型为：</w:t>
      </w:r>
      <w:r>
        <w:rPr>
          <w:rFonts w:hint="eastAsia" w:ascii="仿宋" w:hAnsi="仿宋" w:eastAsia="仿宋" w:cs="仿宋"/>
          <w:b/>
          <w:sz w:val="24"/>
          <w:szCs w:val="24"/>
          <w:highlight w:val="none"/>
          <w:u w:val="single"/>
          <w:lang w:val="en-US" w:eastAsia="zh-CN"/>
        </w:rPr>
        <w:t>其他未列明行业</w:t>
      </w:r>
      <w:r>
        <w:rPr>
          <w:rFonts w:hint="eastAsia" w:ascii="仿宋" w:hAnsi="仿宋" w:eastAsia="仿宋" w:cs="仿宋"/>
          <w:b/>
          <w:bCs/>
          <w:sz w:val="24"/>
          <w:szCs w:val="24"/>
          <w:highlight w:val="none"/>
        </w:rPr>
        <w:t xml:space="preserve">  </w:t>
      </w:r>
    </w:p>
    <w:p w14:paraId="761B1A0E">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b w:val="0"/>
          <w:bCs w:val="0"/>
          <w:sz w:val="24"/>
          <w:szCs w:val="24"/>
          <w:highlight w:val="yellow"/>
        </w:rPr>
      </w:pPr>
      <w:r>
        <w:rPr>
          <w:rFonts w:hint="eastAsia" w:ascii="仿宋" w:hAnsi="仿宋" w:eastAsia="仿宋" w:cs="仿宋"/>
          <w:b w:val="0"/>
          <w:bCs w:val="0"/>
          <w:sz w:val="24"/>
          <w:szCs w:val="24"/>
          <w:lang w:eastAsia="zh-CN"/>
        </w:rPr>
        <w:t>注：</w:t>
      </w:r>
      <w:r>
        <w:rPr>
          <w:rFonts w:hint="eastAsia" w:ascii="仿宋" w:hAnsi="仿宋" w:eastAsia="仿宋" w:cs="仿宋"/>
          <w:b w:val="0"/>
          <w:bCs w:val="0"/>
          <w:sz w:val="24"/>
          <w:szCs w:val="24"/>
        </w:rPr>
        <w:t>投标人须根据《政府采购促进中小企业发展管理办法》（财库﹝2020﹞46 号）的规定填写《中小企业声明函》。</w:t>
      </w:r>
    </w:p>
    <w:p w14:paraId="4ABD8D6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仿宋" w:hAnsi="仿宋" w:eastAsia="仿宋" w:cs="仿宋"/>
          <w:b/>
          <w:sz w:val="24"/>
          <w:szCs w:val="24"/>
        </w:rPr>
      </w:pPr>
      <w:r>
        <w:rPr>
          <w:rFonts w:hint="eastAsia" w:ascii="仿宋" w:hAnsi="仿宋" w:eastAsia="仿宋" w:cs="仿宋"/>
          <w:b/>
          <w:sz w:val="24"/>
          <w:szCs w:val="24"/>
        </w:rPr>
        <w:t>七、对本次</w:t>
      </w:r>
      <w:r>
        <w:rPr>
          <w:rFonts w:hint="eastAsia" w:ascii="仿宋" w:hAnsi="仿宋" w:eastAsia="仿宋" w:cs="仿宋"/>
          <w:b/>
          <w:sz w:val="24"/>
          <w:szCs w:val="24"/>
          <w:lang w:eastAsia="zh-CN"/>
        </w:rPr>
        <w:t>采购</w:t>
      </w:r>
      <w:r>
        <w:rPr>
          <w:rFonts w:hint="eastAsia" w:ascii="仿宋" w:hAnsi="仿宋" w:eastAsia="仿宋" w:cs="仿宋"/>
          <w:b/>
          <w:sz w:val="24"/>
          <w:szCs w:val="24"/>
        </w:rPr>
        <w:t>提出询问， 请按以下方式联系。</w:t>
      </w:r>
    </w:p>
    <w:p w14:paraId="2C77F343">
      <w:pPr>
        <w:pStyle w:val="6"/>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采购人信息</w:t>
      </w:r>
    </w:p>
    <w:p w14:paraId="078F12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名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称：</w:t>
      </w:r>
      <w:r>
        <w:rPr>
          <w:rFonts w:hint="eastAsia" w:ascii="仿宋" w:hAnsi="仿宋" w:eastAsia="仿宋" w:cs="仿宋"/>
          <w:sz w:val="24"/>
          <w:szCs w:val="24"/>
          <w:u w:val="single"/>
        </w:rPr>
        <w:t>深圳市科技交流服务中心</w:t>
      </w:r>
    </w:p>
    <w:p w14:paraId="53884AA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址：</w:t>
      </w:r>
      <w:r>
        <w:rPr>
          <w:rFonts w:hint="eastAsia" w:ascii="仿宋" w:hAnsi="仿宋" w:eastAsia="仿宋" w:cs="仿宋"/>
          <w:sz w:val="24"/>
          <w:szCs w:val="24"/>
          <w:u w:val="single"/>
        </w:rPr>
        <w:t>深圳市上步中路1001号科技大厦10楼1009</w:t>
      </w:r>
    </w:p>
    <w:p w14:paraId="6E6ED17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人：</w:t>
      </w:r>
      <w:r>
        <w:rPr>
          <w:rFonts w:hint="eastAsia" w:ascii="仿宋" w:hAnsi="仿宋" w:eastAsia="仿宋" w:cs="仿宋"/>
          <w:sz w:val="24"/>
          <w:szCs w:val="24"/>
          <w:u w:val="single"/>
        </w:rPr>
        <w:t>陈老师</w:t>
      </w:r>
    </w:p>
    <w:p w14:paraId="78B30F3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u w:val="single"/>
        </w:rPr>
        <w:t>0755-83699780</w:t>
      </w:r>
    </w:p>
    <w:p w14:paraId="17640F97">
      <w:pPr>
        <w:pStyle w:val="6"/>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采购代理机构信息</w:t>
      </w:r>
    </w:p>
    <w:p w14:paraId="4F2F7BE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名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称：</w:t>
      </w:r>
      <w:r>
        <w:rPr>
          <w:rFonts w:hint="eastAsia" w:ascii="仿宋" w:hAnsi="仿宋" w:eastAsia="仿宋" w:cs="仿宋"/>
          <w:sz w:val="24"/>
          <w:szCs w:val="24"/>
          <w:u w:val="single"/>
        </w:rPr>
        <w:t>友和保险经纪有限公司</w:t>
      </w:r>
    </w:p>
    <w:p w14:paraId="61BFD85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 xml:space="preserve">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址：</w:t>
      </w:r>
      <w:r>
        <w:rPr>
          <w:rFonts w:hint="eastAsia" w:ascii="仿宋" w:hAnsi="仿宋" w:eastAsia="仿宋" w:cs="仿宋"/>
          <w:sz w:val="24"/>
          <w:szCs w:val="24"/>
          <w:u w:val="single"/>
        </w:rPr>
        <w:t>深圳市福田区福田体育公园西北角友和招标代理服务中心（靠近北门）</w:t>
      </w:r>
    </w:p>
    <w:p w14:paraId="64DD47E7">
      <w:pPr>
        <w:adjustRightInd w:val="0"/>
        <w:snapToGrid w:val="0"/>
        <w:spacing w:line="400" w:lineRule="exact"/>
        <w:ind w:firstLine="482" w:firstLineChars="200"/>
        <w:jc w:val="left"/>
        <w:rPr>
          <w:rFonts w:hint="eastAsia" w:ascii="仿宋" w:hAnsi="仿宋" w:eastAsia="仿宋" w:cs="仿宋"/>
          <w:sz w:val="24"/>
          <w:szCs w:val="24"/>
          <w:u w:val="single"/>
        </w:rPr>
      </w:pPr>
      <w:r>
        <w:rPr>
          <w:rFonts w:hint="eastAsia" w:ascii="仿宋" w:hAnsi="仿宋" w:eastAsia="仿宋" w:cs="仿宋"/>
          <w:b/>
          <w:bCs/>
          <w:color w:val="FF0000"/>
          <w:kern w:val="0"/>
          <w:sz w:val="24"/>
          <w:lang w:val="en-US" w:eastAsia="zh-CN"/>
        </w:rPr>
        <w:t>温馨提示：</w:t>
      </w:r>
      <w:r>
        <w:rPr>
          <w:rFonts w:hint="eastAsia" w:ascii="仿宋" w:hAnsi="仿宋" w:eastAsia="仿宋" w:cs="仿宋"/>
          <w:b/>
          <w:bCs/>
          <w:color w:val="FF0000"/>
          <w:kern w:val="0"/>
          <w:sz w:val="24"/>
        </w:rPr>
        <w:t>因公司所在园区整体改造，即日起内部停车位大幅减少，园区内部南北门通道临时封闭，请您优先选择绿色出行。如驾车前往，请务必提前规划时间，从北门进入（如确有需要，请联系0755-83881111），感谢配合！</w:t>
      </w:r>
    </w:p>
    <w:p w14:paraId="044A572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监督举报：0755-83889803、83889016   </w:t>
      </w:r>
      <w:r>
        <w:rPr>
          <w:rFonts w:hint="eastAsia" w:ascii="仿宋" w:hAnsi="仿宋" w:eastAsia="仿宋" w:cs="仿宋"/>
          <w:sz w:val="24"/>
        </w:rPr>
        <w:t xml:space="preserve">  </w:t>
      </w:r>
      <w:r>
        <w:rPr>
          <w:rFonts w:hint="eastAsia" w:ascii="仿宋" w:hAnsi="仿宋" w:eastAsia="仿宋" w:cs="仿宋"/>
          <w:sz w:val="24"/>
          <w:szCs w:val="24"/>
        </w:rPr>
        <w:t xml:space="preserve">                    </w:t>
      </w:r>
    </w:p>
    <w:p w14:paraId="0E323B82">
      <w:pPr>
        <w:pStyle w:val="6"/>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项目联系方式</w:t>
      </w:r>
    </w:p>
    <w:p w14:paraId="6BF358C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r>
        <w:rPr>
          <w:rFonts w:hint="eastAsia" w:ascii="仿宋" w:hAnsi="仿宋" w:eastAsia="仿宋" w:cs="仿宋"/>
          <w:color w:val="000000"/>
          <w:sz w:val="24"/>
          <w:highlight w:val="none"/>
          <w:u w:val="single"/>
        </w:rPr>
        <w:t>谢岚婷</w:t>
      </w:r>
      <w:r>
        <w:rPr>
          <w:rFonts w:hint="eastAsia" w:ascii="仿宋" w:hAnsi="仿宋" w:eastAsia="仿宋" w:cs="仿宋"/>
          <w:color w:val="000000"/>
          <w:sz w:val="24"/>
          <w:highlight w:val="none"/>
          <w:u w:val="single"/>
          <w:lang w:eastAsia="zh-CN"/>
        </w:rPr>
        <w:t>、</w:t>
      </w:r>
      <w:r>
        <w:rPr>
          <w:rFonts w:hint="eastAsia" w:ascii="仿宋" w:hAnsi="仿宋" w:eastAsia="仿宋" w:cs="仿宋"/>
          <w:color w:val="000000"/>
          <w:sz w:val="24"/>
          <w:highlight w:val="none"/>
          <w:u w:val="single"/>
        </w:rPr>
        <w:t>陈少群、黎秋君</w:t>
      </w:r>
    </w:p>
    <w:p w14:paraId="1091B19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项目咨询： 0755-83881995、83881282</w:t>
      </w:r>
    </w:p>
    <w:p w14:paraId="467F5F9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投标报名：0755-83881111（总机）</w:t>
      </w:r>
    </w:p>
    <w:p w14:paraId="1118346D">
      <w:pPr>
        <w:pStyle w:val="6"/>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firstLine="42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相关项目信息查询网址</w:t>
      </w:r>
    </w:p>
    <w:p w14:paraId="202F6C3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深圳公共资源交易中心（深圳交易集团有限公司政府采购业务分公司）</w:t>
      </w:r>
      <w:r>
        <w:rPr>
          <w:rFonts w:hint="eastAsia" w:ascii="仿宋" w:hAnsi="仿宋" w:eastAsia="仿宋" w:cs="仿宋"/>
          <w:sz w:val="24"/>
          <w:szCs w:val="24"/>
          <w:u w:val="single"/>
        </w:rPr>
        <w:t>http://www.szggzy.com/</w:t>
      </w:r>
    </w:p>
    <w:p w14:paraId="026379A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友和招标代理服务网 http://yhzb.uho.cn/</w:t>
      </w:r>
    </w:p>
    <w:p w14:paraId="34E1D52A">
      <w:pPr>
        <w:keepNext w:val="0"/>
        <w:keepLines w:val="0"/>
        <w:pageBreakBefore w:val="0"/>
        <w:kinsoku/>
        <w:wordWrap/>
        <w:overflowPunct/>
        <w:topLinePunct w:val="0"/>
        <w:autoSpaceDE/>
        <w:autoSpaceDN/>
        <w:bidi w:val="0"/>
        <w:textAlignment w:val="auto"/>
        <w:outlineLvl w:val="9"/>
        <w:rPr>
          <w:rFonts w:hint="eastAsia" w:ascii="仿宋" w:hAnsi="仿宋" w:eastAsia="仿宋" w:cs="仿宋"/>
          <w:b/>
          <w:sz w:val="24"/>
          <w:szCs w:val="24"/>
        </w:rPr>
      </w:pPr>
    </w:p>
    <w:p w14:paraId="62F66950">
      <w:pPr>
        <w:pStyle w:val="8"/>
        <w:keepNext w:val="0"/>
        <w:keepLines w:val="0"/>
        <w:pageBreakBefore w:val="0"/>
        <w:widowControl w:val="0"/>
        <w:kinsoku/>
        <w:wordWrap/>
        <w:overflowPunct/>
        <w:topLinePunct w:val="0"/>
        <w:autoSpaceDE/>
        <w:autoSpaceDN/>
        <w:bidi w:val="0"/>
        <w:spacing w:line="400" w:lineRule="exact"/>
        <w:ind w:firstLine="0" w:firstLineChars="0"/>
        <w:textAlignment w:val="auto"/>
        <w:outlineLvl w:val="9"/>
        <w:rPr>
          <w:rFonts w:hint="eastAsia" w:ascii="仿宋" w:hAnsi="仿宋" w:eastAsia="仿宋" w:cs="仿宋"/>
          <w:b/>
          <w:sz w:val="24"/>
          <w:szCs w:val="24"/>
        </w:rPr>
      </w:pPr>
      <w:r>
        <w:rPr>
          <w:rFonts w:hint="eastAsia" w:ascii="仿宋" w:hAnsi="仿宋" w:eastAsia="仿宋" w:cs="仿宋"/>
          <w:b/>
          <w:sz w:val="24"/>
          <w:szCs w:val="24"/>
        </w:rPr>
        <w:t>八、银行账户信息</w:t>
      </w:r>
    </w:p>
    <w:tbl>
      <w:tblPr>
        <w:tblStyle w:val="4"/>
        <w:tblW w:w="74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5433"/>
      </w:tblGrid>
      <w:tr w14:paraId="18F50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403" w:type="dxa"/>
            <w:gridSpan w:val="2"/>
            <w:tcBorders>
              <w:top w:val="double" w:color="auto" w:sz="4" w:space="0"/>
              <w:left w:val="double" w:color="auto" w:sz="4" w:space="0"/>
              <w:bottom w:val="single" w:color="auto" w:sz="6" w:space="0"/>
              <w:right w:val="double" w:color="auto" w:sz="4" w:space="0"/>
            </w:tcBorders>
            <w:noWrap w:val="0"/>
            <w:vAlign w:val="center"/>
          </w:tcPr>
          <w:p w14:paraId="00AFB43B">
            <w:pPr>
              <w:pStyle w:val="8"/>
              <w:keepNext w:val="0"/>
              <w:keepLines w:val="0"/>
              <w:pageBreakBefore w:val="0"/>
              <w:kinsoku/>
              <w:wordWrap/>
              <w:overflowPunct/>
              <w:topLinePunct w:val="0"/>
              <w:autoSpaceDE/>
              <w:autoSpaceDN/>
              <w:bidi w:val="0"/>
              <w:spacing w:line="276" w:lineRule="auto"/>
              <w:ind w:left="0" w:lef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缴费银行账户信息</w:t>
            </w:r>
          </w:p>
        </w:tc>
      </w:tr>
      <w:tr w14:paraId="0BBE7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single" w:color="C0C0C0" w:sz="6" w:space="0"/>
              <w:right w:val="single" w:color="C0C0C0" w:sz="6" w:space="0"/>
            </w:tcBorders>
            <w:noWrap w:val="0"/>
            <w:vAlign w:val="center"/>
          </w:tcPr>
          <w:p w14:paraId="23E3399E">
            <w:pPr>
              <w:pStyle w:val="8"/>
              <w:keepNext w:val="0"/>
              <w:keepLines w:val="0"/>
              <w:pageBreakBefore w:val="0"/>
              <w:kinsoku/>
              <w:wordWrap/>
              <w:overflowPunct/>
              <w:topLinePunct w:val="0"/>
              <w:autoSpaceDE/>
              <w:autoSpaceDN/>
              <w:bidi w:val="0"/>
              <w:spacing w:line="276" w:lineRule="auto"/>
              <w:ind w:firstLine="420"/>
              <w:textAlignment w:val="auto"/>
              <w:outlineLvl w:val="9"/>
              <w:rPr>
                <w:rFonts w:hint="eastAsia" w:ascii="仿宋" w:hAnsi="仿宋" w:eastAsia="仿宋" w:cs="仿宋"/>
                <w:sz w:val="21"/>
                <w:szCs w:val="21"/>
              </w:rPr>
            </w:pPr>
            <w:r>
              <w:rPr>
                <w:rFonts w:hint="eastAsia" w:ascii="仿宋" w:hAnsi="仿宋" w:eastAsia="仿宋" w:cs="仿宋"/>
                <w:sz w:val="21"/>
                <w:szCs w:val="21"/>
              </w:rPr>
              <w:t>开户银行</w:t>
            </w:r>
          </w:p>
        </w:tc>
        <w:tc>
          <w:tcPr>
            <w:tcW w:w="5433" w:type="dxa"/>
            <w:tcBorders>
              <w:top w:val="single" w:color="C0C0C0" w:sz="6" w:space="0"/>
              <w:left w:val="single" w:color="C0C0C0" w:sz="6" w:space="0"/>
              <w:bottom w:val="single" w:color="C0C0C0" w:sz="6" w:space="0"/>
              <w:right w:val="double" w:color="auto" w:sz="4" w:space="0"/>
            </w:tcBorders>
            <w:noWrap w:val="0"/>
            <w:vAlign w:val="center"/>
          </w:tcPr>
          <w:p w14:paraId="68CD3DA0">
            <w:pPr>
              <w:pStyle w:val="8"/>
              <w:keepNext w:val="0"/>
              <w:keepLines w:val="0"/>
              <w:pageBreakBefore w:val="0"/>
              <w:kinsoku/>
              <w:wordWrap/>
              <w:overflowPunct/>
              <w:topLinePunct w:val="0"/>
              <w:autoSpaceDE/>
              <w:autoSpaceDN/>
              <w:bidi w:val="0"/>
              <w:spacing w:line="276" w:lineRule="auto"/>
              <w:ind w:firstLine="420"/>
              <w:textAlignment w:val="auto"/>
              <w:outlineLvl w:val="9"/>
              <w:rPr>
                <w:rFonts w:hint="eastAsia" w:ascii="仿宋" w:hAnsi="仿宋" w:eastAsia="仿宋" w:cs="仿宋"/>
                <w:sz w:val="21"/>
                <w:szCs w:val="21"/>
              </w:rPr>
            </w:pPr>
            <w:r>
              <w:rPr>
                <w:rFonts w:hint="eastAsia" w:ascii="仿宋" w:hAnsi="仿宋" w:eastAsia="仿宋" w:cs="仿宋"/>
                <w:sz w:val="21"/>
                <w:szCs w:val="21"/>
              </w:rPr>
              <w:t>中国民生银行深圳分行福田支行</w:t>
            </w:r>
          </w:p>
        </w:tc>
      </w:tr>
      <w:tr w14:paraId="11FBC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single" w:color="C0C0C0" w:sz="6" w:space="0"/>
              <w:right w:val="single" w:color="C0C0C0" w:sz="6" w:space="0"/>
            </w:tcBorders>
            <w:noWrap w:val="0"/>
            <w:vAlign w:val="center"/>
          </w:tcPr>
          <w:p w14:paraId="74A90F22">
            <w:pPr>
              <w:pStyle w:val="8"/>
              <w:keepNext w:val="0"/>
              <w:keepLines w:val="0"/>
              <w:pageBreakBefore w:val="0"/>
              <w:kinsoku/>
              <w:wordWrap/>
              <w:overflowPunct/>
              <w:topLinePunct w:val="0"/>
              <w:autoSpaceDE/>
              <w:autoSpaceDN/>
              <w:bidi w:val="0"/>
              <w:spacing w:line="276" w:lineRule="auto"/>
              <w:ind w:firstLine="420"/>
              <w:textAlignment w:val="auto"/>
              <w:outlineLvl w:val="9"/>
              <w:rPr>
                <w:rFonts w:hint="eastAsia" w:ascii="仿宋" w:hAnsi="仿宋" w:eastAsia="仿宋" w:cs="仿宋"/>
                <w:sz w:val="21"/>
                <w:szCs w:val="21"/>
              </w:rPr>
            </w:pPr>
            <w:r>
              <w:rPr>
                <w:rFonts w:hint="eastAsia" w:ascii="仿宋" w:hAnsi="仿宋" w:eastAsia="仿宋" w:cs="仿宋"/>
                <w:sz w:val="21"/>
                <w:szCs w:val="21"/>
              </w:rPr>
              <w:t>收款单位</w:t>
            </w:r>
          </w:p>
        </w:tc>
        <w:tc>
          <w:tcPr>
            <w:tcW w:w="5433" w:type="dxa"/>
            <w:tcBorders>
              <w:top w:val="single" w:color="C0C0C0" w:sz="6" w:space="0"/>
              <w:left w:val="single" w:color="C0C0C0" w:sz="6" w:space="0"/>
              <w:bottom w:val="single" w:color="C0C0C0" w:sz="6" w:space="0"/>
              <w:right w:val="double" w:color="auto" w:sz="4" w:space="0"/>
            </w:tcBorders>
            <w:noWrap w:val="0"/>
            <w:vAlign w:val="center"/>
          </w:tcPr>
          <w:p w14:paraId="5AFFE5F7">
            <w:pPr>
              <w:pStyle w:val="8"/>
              <w:keepNext w:val="0"/>
              <w:keepLines w:val="0"/>
              <w:pageBreakBefore w:val="0"/>
              <w:kinsoku/>
              <w:wordWrap/>
              <w:overflowPunct/>
              <w:topLinePunct w:val="0"/>
              <w:autoSpaceDE/>
              <w:autoSpaceDN/>
              <w:bidi w:val="0"/>
              <w:spacing w:line="276" w:lineRule="auto"/>
              <w:ind w:firstLine="420"/>
              <w:textAlignment w:val="auto"/>
              <w:outlineLvl w:val="9"/>
              <w:rPr>
                <w:rFonts w:hint="eastAsia" w:ascii="仿宋" w:hAnsi="仿宋" w:eastAsia="仿宋" w:cs="仿宋"/>
                <w:sz w:val="21"/>
                <w:szCs w:val="21"/>
              </w:rPr>
            </w:pPr>
            <w:r>
              <w:rPr>
                <w:rFonts w:hint="eastAsia" w:ascii="仿宋" w:hAnsi="仿宋" w:eastAsia="仿宋" w:cs="仿宋"/>
                <w:sz w:val="21"/>
                <w:szCs w:val="21"/>
              </w:rPr>
              <w:t>友和保险经纪有限公司</w:t>
            </w:r>
          </w:p>
        </w:tc>
      </w:tr>
      <w:tr w14:paraId="339CC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70" w:type="dxa"/>
            <w:tcBorders>
              <w:top w:val="single" w:color="C0C0C0" w:sz="6" w:space="0"/>
              <w:left w:val="double" w:color="auto" w:sz="4" w:space="0"/>
              <w:bottom w:val="double" w:color="auto" w:sz="4" w:space="0"/>
              <w:right w:val="single" w:color="C0C0C0" w:sz="6" w:space="0"/>
            </w:tcBorders>
            <w:noWrap w:val="0"/>
            <w:vAlign w:val="center"/>
          </w:tcPr>
          <w:p w14:paraId="37BB70A4">
            <w:pPr>
              <w:pStyle w:val="8"/>
              <w:keepNext w:val="0"/>
              <w:keepLines w:val="0"/>
              <w:pageBreakBefore w:val="0"/>
              <w:kinsoku/>
              <w:wordWrap/>
              <w:overflowPunct/>
              <w:topLinePunct w:val="0"/>
              <w:autoSpaceDE/>
              <w:autoSpaceDN/>
              <w:bidi w:val="0"/>
              <w:spacing w:line="276" w:lineRule="auto"/>
              <w:ind w:firstLine="420"/>
              <w:textAlignment w:val="auto"/>
              <w:outlineLvl w:val="9"/>
              <w:rPr>
                <w:rFonts w:hint="eastAsia" w:ascii="仿宋" w:hAnsi="仿宋" w:eastAsia="仿宋" w:cs="仿宋"/>
                <w:sz w:val="21"/>
                <w:szCs w:val="21"/>
              </w:rPr>
            </w:pPr>
            <w:r>
              <w:rPr>
                <w:rFonts w:hint="eastAsia" w:ascii="仿宋" w:hAnsi="仿宋" w:eastAsia="仿宋" w:cs="仿宋"/>
                <w:sz w:val="21"/>
                <w:szCs w:val="21"/>
              </w:rPr>
              <w:t>银行账号</w:t>
            </w:r>
          </w:p>
        </w:tc>
        <w:tc>
          <w:tcPr>
            <w:tcW w:w="5433" w:type="dxa"/>
            <w:tcBorders>
              <w:top w:val="single" w:color="C0C0C0" w:sz="6" w:space="0"/>
              <w:left w:val="single" w:color="C0C0C0" w:sz="6" w:space="0"/>
              <w:bottom w:val="double" w:color="auto" w:sz="4" w:space="0"/>
              <w:right w:val="double" w:color="auto" w:sz="4" w:space="0"/>
            </w:tcBorders>
            <w:noWrap w:val="0"/>
            <w:vAlign w:val="center"/>
          </w:tcPr>
          <w:p w14:paraId="08C12EE2">
            <w:pPr>
              <w:pStyle w:val="8"/>
              <w:keepNext w:val="0"/>
              <w:keepLines w:val="0"/>
              <w:pageBreakBefore w:val="0"/>
              <w:kinsoku/>
              <w:wordWrap/>
              <w:overflowPunct/>
              <w:topLinePunct w:val="0"/>
              <w:autoSpaceDE/>
              <w:autoSpaceDN/>
              <w:bidi w:val="0"/>
              <w:spacing w:line="276" w:lineRule="auto"/>
              <w:ind w:firstLine="420"/>
              <w:textAlignment w:val="auto"/>
              <w:outlineLvl w:val="9"/>
              <w:rPr>
                <w:rFonts w:hint="eastAsia" w:ascii="仿宋" w:hAnsi="仿宋" w:eastAsia="仿宋" w:cs="仿宋"/>
                <w:sz w:val="21"/>
                <w:szCs w:val="21"/>
              </w:rPr>
            </w:pPr>
            <w:r>
              <w:rPr>
                <w:rFonts w:hint="eastAsia" w:ascii="仿宋" w:hAnsi="仿宋" w:eastAsia="仿宋" w:cs="仿宋"/>
                <w:sz w:val="21"/>
                <w:szCs w:val="21"/>
              </w:rPr>
              <w:t>1806014170017592</w:t>
            </w:r>
          </w:p>
        </w:tc>
      </w:tr>
    </w:tbl>
    <w:p w14:paraId="3E693EB4">
      <w:pPr>
        <w:pStyle w:val="9"/>
        <w:keepNext w:val="0"/>
        <w:keepLines w:val="0"/>
        <w:pageBreakBefore w:val="0"/>
        <w:kinsoku/>
        <w:wordWrap/>
        <w:overflowPunct/>
        <w:topLinePunct w:val="0"/>
        <w:autoSpaceDE/>
        <w:autoSpaceDN/>
        <w:bidi w:val="0"/>
        <w:textAlignment w:val="auto"/>
        <w:outlineLvl w:val="9"/>
        <w:rPr>
          <w:szCs w:val="21"/>
        </w:rPr>
      </w:pPr>
    </w:p>
    <w:p w14:paraId="3A8CC498">
      <w:pPr>
        <w:pStyle w:val="9"/>
        <w:keepNext w:val="0"/>
        <w:keepLines w:val="0"/>
        <w:pageBreakBefore w:val="0"/>
        <w:kinsoku/>
        <w:wordWrap/>
        <w:overflowPunct/>
        <w:topLinePunct w:val="0"/>
        <w:autoSpaceDE/>
        <w:autoSpaceDN/>
        <w:bidi w:val="0"/>
        <w:textAlignment w:val="auto"/>
        <w:outlineLvl w:val="9"/>
        <w:rPr>
          <w:szCs w:val="21"/>
        </w:rPr>
      </w:pPr>
    </w:p>
    <w:p w14:paraId="4A3FBE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outlineLvl w:val="9"/>
        <w:rPr>
          <w:rFonts w:hint="eastAsia" w:ascii="仿宋" w:hAnsi="仿宋" w:eastAsia="仿宋" w:cs="仿宋"/>
          <w:sz w:val="24"/>
          <w:szCs w:val="24"/>
        </w:rPr>
      </w:pPr>
      <w:r>
        <w:rPr>
          <w:rFonts w:hint="eastAsia" w:ascii="仿宋" w:hAnsi="仿宋" w:eastAsia="仿宋" w:cs="仿宋"/>
          <w:sz w:val="24"/>
          <w:szCs w:val="24"/>
        </w:rPr>
        <w:t>友和保险经纪有限公司</w:t>
      </w:r>
    </w:p>
    <w:p w14:paraId="4CAF8DA7">
      <w:pPr>
        <w:jc w:val="right"/>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23</w:t>
      </w:r>
      <w:r>
        <w:rPr>
          <w:rFonts w:hint="eastAsia" w:ascii="仿宋" w:hAnsi="仿宋" w:eastAsia="仿宋" w:cs="仿宋"/>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7D4F1D"/>
    <w:multiLevelType w:val="multilevel"/>
    <w:tmpl w:val="227D4F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1E7D63"/>
    <w:multiLevelType w:val="multilevel"/>
    <w:tmpl w:val="391E7D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C7847B"/>
    <w:multiLevelType w:val="multilevel"/>
    <w:tmpl w:val="3EC784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43961"/>
    <w:rsid w:val="7484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rPr>
  </w:style>
  <w:style w:type="paragraph" w:customStyle="1" w:styleId="6">
    <w:name w:val="彩色列表 - 强调文字颜色 111"/>
    <w:basedOn w:val="1"/>
    <w:autoRedefine/>
    <w:qFormat/>
    <w:uiPriority w:val="0"/>
    <w:pPr>
      <w:ind w:firstLine="420" w:firstLineChars="200"/>
    </w:pPr>
  </w:style>
  <w:style w:type="paragraph" w:styleId="7">
    <w:name w:val="List Paragraph"/>
    <w:basedOn w:val="1"/>
    <w:autoRedefine/>
    <w:unhideWhenUsed/>
    <w:qFormat/>
    <w:uiPriority w:val="99"/>
    <w:pPr>
      <w:ind w:firstLine="420" w:firstLineChars="200"/>
    </w:pPr>
  </w:style>
  <w:style w:type="paragraph" w:customStyle="1" w:styleId="8">
    <w:name w:val="*正文"/>
    <w:basedOn w:val="1"/>
    <w:autoRedefine/>
    <w:qFormat/>
    <w:uiPriority w:val="0"/>
    <w:pPr>
      <w:spacing w:line="360" w:lineRule="auto"/>
      <w:ind w:firstLine="200" w:firstLineChars="200"/>
    </w:pPr>
    <w:rPr>
      <w:rFonts w:ascii="宋体" w:hAnsi="宋体"/>
      <w:kern w:val="0"/>
      <w:sz w:val="22"/>
    </w:rPr>
  </w:style>
  <w:style w:type="paragraph" w:customStyle="1" w:styleId="9">
    <w:name w:val="文档正文"/>
    <w:basedOn w:val="1"/>
    <w:autoRedefine/>
    <w:qFormat/>
    <w:uiPriority w:val="0"/>
    <w:pPr>
      <w:spacing w:line="36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2026-03-20T13:02:00Z</dcterms:created>
  <dc:creator>X。</dc:creator>
  <cp:lastModifiedBy>X。</cp:lastModifiedBy>
  <dcterms:modified xsi:type="dcterms:W3CDTF">2026-03-20T13:03:40Z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956A7635EAD54058A0AAB17B0735E49F_11</vt:lpwstr>
  </property>
  <property fmtid="{D5CDD505-2E9C-101B-9397-08002B2CF9AE}" pid="4" name="KSOTemplateDocerSaveRecord">
    <vt:lpwstr>eyJoZGlkIjoiNWIxYWY4NjBmMDA2MzNjYWZhYWI2ZjhiYjA1YTYzNjciLCJ1c2VySWQiOiI3NDU2ODg1MTIifQ==</vt:lpwstr>
  </property>
</Properties>
</file>