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bs1004"/>
        <w:autoSpaceDN w:val="false"/>
        <w:autoSpaceDE w:val="false"/>
        <w:jc w:val="center"/>
        <w:spacing w:lineRule="auto" w:line="360" w:after="0" w:before="0"/>
        <w:tabs>
          <w:tab w:val="left" w:pos="0" w:leader="none"/>
        </w:tabs>
        <w:rPr>
          <w:rFonts w:ascii="华文中宋" w:hAnsi="华文中宋" w:eastAsia="华文中宋"/>
        </w:rPr>
      </w:pPr>
      <w:r>
        <w:rPr>
          <w:rFonts w:hint="eastAsia"/>
        </w:rPr>
        <w:t xml:space="preserve">关于</w:t>
      </w:r>
      <w:r>
        <w:rPr>
          <w:rFonts w:hint="eastAsia"/>
        </w:rPr>
        <w:t xml:space="preserve">深港澳科技交流活动服务项目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更正公告</w:t>
      </w:r>
      <w:r/>
    </w:p>
    <w:p>
      <w:pPr>
        <w:pStyle w:val="bs1006"/>
        <w:spacing w:lineRule="auto" w:line="360"/>
        <w:rPr>
          <w:rFonts w:ascii="黑体" w:hAnsi="黑体" w:cs="宋体"/>
          <w:b w:val="false"/>
          <w:sz w:val="28"/>
          <w:szCs w:val="28"/>
        </w:rPr>
      </w:pPr>
      <w:r>
        <w:rPr>
          <w:rFonts w:ascii="黑体" w:hAnsi="黑体" w:cs="宋体" w:hint="eastAsia"/>
          <w:b w:val="false"/>
          <w:sz w:val="28"/>
          <w:szCs w:val="28"/>
        </w:rPr>
        <w:t xml:space="preserve">一、项目基本情况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sz w:val="28"/>
          <w:szCs w:val="28"/>
        </w:rPr>
        <w:t xml:space="preserve">原公告的采购项目编号：</w:t>
      </w:r>
      <w:r>
        <w:rPr>
          <w:rFonts w:ascii="仿宋" w:hAnsi="仿宋" w:eastAsia="仿宋"/>
          <w:sz w:val="28"/>
          <w:szCs w:val="28"/>
          <w:u w:val="single"/>
        </w:rPr>
        <w:t xml:space="preserve">CLF0125SZ16QY08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原公告的采购项目名称：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深港澳科技交流活动服务项目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首次公告日期：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2025年</w:t>
      </w:r>
      <w:r>
        <w:rPr>
          <w:rFonts w:ascii="仿宋" w:hAnsi="仿宋" w:eastAsia="仿宋"/>
          <w:sz w:val="28"/>
          <w:szCs w:val="28"/>
          <w:u w:val="single"/>
        </w:rPr>
        <w:t xml:space="preserve">10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月</w:t>
      </w:r>
      <w:r>
        <w:rPr>
          <w:rFonts w:ascii="仿宋" w:hAnsi="仿宋" w:eastAsia="仿宋"/>
          <w:sz w:val="28"/>
          <w:szCs w:val="28"/>
          <w:u w:val="single"/>
        </w:rPr>
        <w:t xml:space="preserve">13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日</w:t>
      </w:r>
      <w:r/>
    </w:p>
    <w:p>
      <w:pPr>
        <w:pStyle w:val="bs1006"/>
        <w:spacing w:lineRule="auto" w:line="360"/>
        <w:rPr>
          <w:rFonts w:ascii="黑体" w:hAnsi="黑体" w:cs="宋体"/>
          <w:b w:val="false"/>
          <w:sz w:val="28"/>
          <w:szCs w:val="28"/>
        </w:rPr>
      </w:pPr>
      <w:r>
        <w:rPr>
          <w:rFonts w:ascii="黑体" w:hAnsi="黑体" w:cs="宋体" w:hint="eastAsia"/>
          <w:b w:val="false"/>
          <w:sz w:val="28"/>
          <w:szCs w:val="28"/>
        </w:rPr>
        <w:t xml:space="preserve">二、更正信息</w:t>
      </w:r>
      <w:r/>
    </w:p>
    <w:p>
      <w:pPr>
        <w:ind w:firstLine="562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b/>
          <w:bCs/>
          <w:sz w:val="28"/>
          <w:szCs w:val="28"/>
        </w:rPr>
        <w:t xml:space="preserve">更正事项：</w:t>
      </w:r>
      <w:r>
        <w:rPr>
          <w:rFonts w:ascii="仿宋" w:hAnsi="仿宋" w:eastAsia="仿宋" w:hint="eastAsia"/>
          <w:sz w:val="28"/>
          <w:szCs w:val="28"/>
        </w:rPr>
        <w:t xml:space="preserve">采购</w:t>
      </w:r>
      <w:r>
        <w:rPr>
          <w:rFonts w:ascii="仿宋" w:hAnsi="仿宋" w:eastAsia="仿宋"/>
          <w:sz w:val="28"/>
          <w:szCs w:val="28"/>
        </w:rPr>
        <w:t xml:space="preserve">公告</w:t>
      </w:r>
      <w:r>
        <w:rPr>
          <w:rFonts w:ascii="仿宋" w:hAnsi="仿宋" w:eastAsia="仿宋" w:hint="eastAsia"/>
          <w:sz w:val="28"/>
          <w:szCs w:val="28"/>
        </w:rPr>
        <w:t xml:space="preserve">     </w:t>
      </w:r>
      <w:r/>
    </w:p>
    <w:p>
      <w:pPr>
        <w:ind w:firstLine="562" w:firstLineChars="200"/>
        <w:spacing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b/>
          <w:bCs/>
          <w:sz w:val="28"/>
          <w:szCs w:val="28"/>
        </w:rPr>
        <w:t xml:space="preserve">更正内容：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1、</w:t>
      </w:r>
      <w:bookmarkStart w:id="0" w:name="OLE_LINK12"/>
      <w:r/>
      <w:bookmarkStart w:id="1" w:name="OLE_LINK13"/>
      <w:r>
        <w:rPr>
          <w:rFonts w:ascii="仿宋" w:hAnsi="仿宋" w:eastAsia="仿宋" w:hint="eastAsia"/>
          <w:sz w:val="28"/>
          <w:szCs w:val="28"/>
        </w:rPr>
        <w:t xml:space="preserve">采购公告</w:t>
      </w:r>
      <w:bookmarkEnd w:id="0"/>
      <w:r/>
      <w:bookmarkEnd w:id="1"/>
      <w:r>
        <w:rPr>
          <w:rFonts w:ascii="仿宋" w:hAnsi="仿宋" w:eastAsia="仿宋" w:hint="eastAsia"/>
          <w:sz w:val="28"/>
          <w:szCs w:val="28"/>
        </w:rPr>
        <w:t xml:space="preserve"> 五</w:t>
      </w:r>
      <w:r>
        <w:rPr>
          <w:rFonts w:ascii="仿宋" w:hAnsi="仿宋" w:eastAsia="仿宋" w:hint="eastAsia"/>
          <w:sz w:val="28"/>
          <w:szCs w:val="28"/>
        </w:rPr>
        <w:t xml:space="preserve">、</w:t>
      </w:r>
      <w:r>
        <w:rPr>
          <w:rFonts w:ascii="仿宋" w:hAnsi="仿宋" w:eastAsia="仿宋" w:hint="eastAsia"/>
          <w:sz w:val="28"/>
          <w:szCs w:val="28"/>
        </w:rPr>
        <w:t xml:space="preserve">获取采购文件“</w:t>
      </w:r>
      <w:r>
        <w:rPr>
          <w:rFonts w:ascii="仿宋" w:hAnsi="仿宋" w:eastAsia="仿宋" w:hint="eastAsia"/>
          <w:sz w:val="28"/>
          <w:szCs w:val="28"/>
        </w:rPr>
        <w:t xml:space="preserve">（</w:t>
      </w:r>
      <w:r>
        <w:rPr>
          <w:rFonts w:ascii="仿宋" w:hAnsi="仿宋" w:eastAsia="仿宋" w:hint="eastAsia"/>
          <w:sz w:val="28"/>
          <w:szCs w:val="28"/>
        </w:rPr>
        <w:t xml:space="preserve">四</w:t>
      </w:r>
      <w:r>
        <w:rPr>
          <w:rFonts w:ascii="仿宋" w:hAnsi="仿宋" w:eastAsia="仿宋" w:hint="eastAsia"/>
          <w:sz w:val="28"/>
          <w:szCs w:val="28"/>
        </w:rPr>
        <w:t xml:space="preserve">）</w:t>
      </w:r>
      <w:r>
        <w:rPr>
          <w:rFonts w:ascii="仿宋" w:hAnsi="仿宋" w:eastAsia="仿宋" w:hint="eastAsia"/>
          <w:sz w:val="28"/>
          <w:szCs w:val="28"/>
        </w:rPr>
        <w:t xml:space="preserve">符合资格的供应商应当在2025年10月13日至2025年10月20日期间（上午10：00-12：00，下午15：00-17：30，法定节假日除外，不少于5个工作日）到采联国际招标采购集团有限公司（详细地址：详见上述采购文件获取方式的采购代理机构邮箱、线下地址）获取采购文件，采购文件每套售价400.00元（人民币），售后不退。</w:t>
      </w:r>
      <w:r>
        <w:rPr>
          <w:rFonts w:ascii="仿宋" w:hAnsi="仿宋" w:eastAsia="仿宋" w:hint="eastAsia"/>
          <w:sz w:val="28"/>
          <w:szCs w:val="28"/>
        </w:rPr>
        <w:t xml:space="preserve">”</w:t>
      </w:r>
      <w:r/>
    </w:p>
    <w:p>
      <w:pPr>
        <w:ind w:firstLine="562" w:firstLineChars="200"/>
        <w: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hint="eastAsia"/>
          <w:b/>
          <w:bCs/>
          <w:sz w:val="28"/>
          <w:szCs w:val="28"/>
        </w:rPr>
        <w:t xml:space="preserve">更正为：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sz w:val="28"/>
          <w:szCs w:val="28"/>
          <w:u w:val="single"/>
        </w:rPr>
        <w:t xml:space="preserve">（四）符合资格的供应商应当在2025年10月13日至2025年10月</w:t>
      </w:r>
      <w:r>
        <w:rPr>
          <w:rFonts w:ascii="仿宋" w:hAnsi="仿宋" w:eastAsia="仿宋"/>
          <w:sz w:val="28"/>
          <w:szCs w:val="28"/>
          <w:u w:val="single"/>
        </w:rPr>
        <w:t xml:space="preserve">27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日期间（上午10：00-12：00，下午15：00-17：30，法定节假日除外，不少于5个工作日）到采联国际招标采购集团有限公司（详细地址：详见上述采购文件获取方式的采购代理机构邮箱、线下地址）获取采购文件，采购文件每套售价400.00元（人民币），售后不退。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2、采购公告“</w:t>
      </w:r>
      <w:r>
        <w:rPr>
          <w:rFonts w:ascii="仿宋" w:hAnsi="仿宋" w:eastAsia="仿宋" w:hint="eastAsia"/>
          <w:sz w:val="28"/>
          <w:szCs w:val="28"/>
        </w:rPr>
        <w:t xml:space="preserve">六、接收响应文件时间：2025年10月24日9时00分-9时</w:t>
      </w:r>
      <w:r>
        <w:rPr>
          <w:rFonts w:ascii="仿宋" w:hAnsi="仿宋" w:eastAsia="仿宋" w:hint="eastAsia"/>
          <w:sz w:val="28"/>
          <w:szCs w:val="28"/>
        </w:rPr>
        <w:t xml:space="preserve">30分。</w:t>
      </w:r>
      <w:r>
        <w:rPr>
          <w:rFonts w:ascii="仿宋" w:hAnsi="仿宋" w:eastAsia="仿宋" w:hint="eastAsia"/>
          <w:sz w:val="28"/>
          <w:szCs w:val="28"/>
        </w:rPr>
        <w:t xml:space="preserve">”</w:t>
      </w:r>
      <w:r/>
    </w:p>
    <w:p>
      <w:pPr>
        <w:ind w:firstLine="562" w:firstLineChars="200"/>
        <w: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hint="eastAsia"/>
          <w:b/>
          <w:bCs/>
          <w:sz w:val="28"/>
          <w:szCs w:val="28"/>
        </w:rPr>
        <w:t xml:space="preserve">更正为：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  <w:u w:val="single"/>
        </w:rPr>
        <w:t xml:space="preserve">六、接收响应文件时间：2025年10月</w:t>
      </w:r>
      <w:r>
        <w:rPr>
          <w:rFonts w:ascii="仿宋" w:hAnsi="仿宋" w:eastAsia="仿宋"/>
          <w:sz w:val="28"/>
          <w:szCs w:val="28"/>
          <w:u w:val="single"/>
        </w:rPr>
        <w:t xml:space="preserve">29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日</w:t>
      </w:r>
      <w:r>
        <w:rPr>
          <w:rFonts w:ascii="仿宋" w:hAnsi="仿宋" w:eastAsia="仿宋"/>
          <w:sz w:val="28"/>
          <w:szCs w:val="28"/>
          <w:u w:val="single"/>
        </w:rPr>
        <w:t xml:space="preserve">14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时</w:t>
      </w:r>
      <w:r>
        <w:rPr>
          <w:rFonts w:ascii="仿宋" w:hAnsi="仿宋" w:eastAsia="仿宋"/>
          <w:sz w:val="28"/>
          <w:szCs w:val="28"/>
          <w:u w:val="single"/>
        </w:rPr>
        <w:t xml:space="preserve">15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分-</w:t>
      </w:r>
      <w:r>
        <w:rPr>
          <w:rFonts w:ascii="仿宋" w:hAnsi="仿宋" w:eastAsia="仿宋"/>
          <w:sz w:val="28"/>
          <w:szCs w:val="28"/>
          <w:u w:val="single"/>
        </w:rPr>
        <w:t xml:space="preserve">1</w:t>
      </w:r>
      <w:r>
        <w:rPr>
          <w:rFonts w:ascii="仿宋" w:hAnsi="仿宋" w:eastAsia="仿宋"/>
          <w:sz w:val="28"/>
          <w:szCs w:val="28"/>
          <w:u w:val="single"/>
        </w:rPr>
        <w:t xml:space="preserve">4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时</w:t>
      </w:r>
      <w:r>
        <w:rPr>
          <w:rFonts w:ascii="仿宋" w:hAnsi="仿宋" w:eastAsia="仿宋"/>
          <w:sz w:val="28"/>
          <w:szCs w:val="28"/>
          <w:u w:val="single"/>
        </w:rPr>
        <w:t xml:space="preserve">45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分。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3、采购公告“八、</w:t>
      </w:r>
      <w:r>
        <w:rPr>
          <w:rFonts w:ascii="仿宋" w:hAnsi="仿宋" w:eastAsia="仿宋" w:hint="eastAsia"/>
          <w:sz w:val="28"/>
          <w:szCs w:val="28"/>
        </w:rPr>
        <w:t xml:space="preserve">投标截止时间及开标时间：2025年10月24日9时30分。</w:t>
      </w:r>
      <w:r>
        <w:rPr>
          <w:rFonts w:ascii="仿宋" w:hAnsi="仿宋" w:eastAsia="仿宋" w:hint="eastAsia"/>
          <w:sz w:val="28"/>
          <w:szCs w:val="28"/>
        </w:rPr>
        <w:t xml:space="preserve">”</w:t>
      </w:r>
      <w:r/>
    </w:p>
    <w:p>
      <w:pPr>
        <w:ind w:firstLine="562" w:firstLineChars="200"/>
        <w:spacing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hint="eastAsia"/>
          <w:b/>
          <w:bCs/>
          <w:sz w:val="28"/>
          <w:szCs w:val="28"/>
        </w:rPr>
        <w:t xml:space="preserve">更正为：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  <w:u w:val="single"/>
        </w:rPr>
        <w:t xml:space="preserve">八、投标截止时间及开标时间：2025年10月</w:t>
      </w:r>
      <w:r>
        <w:rPr>
          <w:rFonts w:ascii="仿宋" w:hAnsi="仿宋" w:eastAsia="仿宋"/>
          <w:sz w:val="28"/>
          <w:szCs w:val="28"/>
          <w:u w:val="single"/>
        </w:rPr>
        <w:t xml:space="preserve">29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日</w:t>
      </w:r>
      <w:r>
        <w:rPr>
          <w:rFonts w:ascii="仿宋" w:hAnsi="仿宋" w:eastAsia="仿宋"/>
          <w:sz w:val="28"/>
          <w:szCs w:val="28"/>
          <w:u w:val="single"/>
        </w:rPr>
        <w:t xml:space="preserve">14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时</w:t>
      </w:r>
      <w:r>
        <w:rPr>
          <w:rFonts w:ascii="仿宋" w:hAnsi="仿宋" w:eastAsia="仿宋"/>
          <w:sz w:val="28"/>
          <w:szCs w:val="28"/>
          <w:u w:val="single"/>
        </w:rPr>
        <w:t xml:space="preserve">45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分。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sz w:val="28"/>
          <w:szCs w:val="28"/>
        </w:rPr>
        <w:t xml:space="preserve">更正日期：2025</w:t>
      </w: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年</w:t>
      </w:r>
      <w:r>
        <w:rPr>
          <w:rFonts w:ascii="仿宋" w:hAnsi="仿宋" w:cs="宋体" w:eastAsia="仿宋"/>
          <w:sz w:val="28"/>
          <w:kern w:val="0"/>
          <w:szCs w:val="28"/>
        </w:rPr>
        <w:t xml:space="preserve">10</w:t>
      </w: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月</w:t>
      </w:r>
      <w:r>
        <w:rPr>
          <w:rFonts w:ascii="仿宋" w:hAnsi="仿宋" w:cs="宋体" w:eastAsia="仿宋"/>
          <w:sz w:val="28"/>
          <w:kern w:val="0"/>
          <w:szCs w:val="28"/>
        </w:rPr>
        <w:t xml:space="preserve">20</w:t>
      </w: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日</w:t>
      </w:r>
      <w:r/>
    </w:p>
    <w:p>
      <w:pPr>
        <w:pStyle w:val="bs1006"/>
        <w:spacing w:lineRule="auto" w:line="360"/>
        <w:rPr>
          <w:rFonts w:ascii="黑体" w:hAnsi="黑体" w:cs="宋体"/>
          <w:b w:val="false"/>
          <w:sz w:val="28"/>
          <w:szCs w:val="28"/>
        </w:rPr>
      </w:pPr>
      <w:r>
        <w:rPr>
          <w:rFonts w:ascii="黑体" w:hAnsi="黑体" w:cs="宋体" w:hint="eastAsia"/>
          <w:b w:val="false"/>
          <w:sz w:val="28"/>
          <w:szCs w:val="28"/>
        </w:rPr>
        <w:t xml:space="preserve">三、其他补充事宜</w:t>
      </w:r>
      <w:r/>
    </w:p>
    <w:p>
      <w:pPr>
        <w:pStyle w:val="bs1029"/>
        <w:ind w:firstLine="56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（一）原</w:t>
      </w:r>
      <w:r>
        <w:rPr>
          <w:rFonts w:ascii="仿宋" w:hAnsi="仿宋" w:eastAsia="仿宋" w:hint="eastAsia"/>
          <w:sz w:val="28"/>
          <w:szCs w:val="28"/>
        </w:rPr>
        <w:t xml:space="preserve">采购</w:t>
      </w:r>
      <w:r>
        <w:rPr>
          <w:rFonts w:ascii="仿宋" w:hAnsi="仿宋" w:eastAsia="仿宋" w:hint="eastAsia"/>
          <w:sz w:val="28"/>
          <w:szCs w:val="28"/>
        </w:rPr>
        <w:t xml:space="preserve">文件如涉及上述内容的亦作相应修改。原</w:t>
      </w:r>
      <w:r>
        <w:rPr>
          <w:rFonts w:ascii="仿宋" w:hAnsi="仿宋" w:eastAsia="仿宋" w:hint="eastAsia"/>
          <w:sz w:val="28"/>
          <w:szCs w:val="28"/>
        </w:rPr>
        <w:t xml:space="preserve">采购</w:t>
      </w:r>
      <w:r>
        <w:rPr>
          <w:rFonts w:ascii="仿宋" w:hAnsi="仿宋" w:eastAsia="仿宋" w:hint="eastAsia"/>
          <w:sz w:val="28"/>
          <w:szCs w:val="28"/>
        </w:rPr>
        <w:t xml:space="preserve">文件与本文有不符之处，以本文为准。原</w:t>
      </w:r>
      <w:r>
        <w:rPr>
          <w:rFonts w:ascii="仿宋" w:hAnsi="仿宋" w:eastAsia="仿宋" w:hint="eastAsia"/>
          <w:sz w:val="28"/>
          <w:szCs w:val="28"/>
        </w:rPr>
        <w:t xml:space="preserve">采购</w:t>
      </w:r>
      <w:r>
        <w:rPr>
          <w:rFonts w:ascii="仿宋" w:hAnsi="仿宋" w:eastAsia="仿宋" w:hint="eastAsia"/>
          <w:sz w:val="28"/>
          <w:szCs w:val="28"/>
        </w:rPr>
        <w:t xml:space="preserve">文件未变更部分，仍按原</w:t>
      </w:r>
      <w:r>
        <w:rPr>
          <w:rFonts w:ascii="仿宋" w:hAnsi="仿宋" w:eastAsia="仿宋" w:hint="eastAsia"/>
          <w:sz w:val="28"/>
          <w:szCs w:val="28"/>
        </w:rPr>
        <w:t xml:space="preserve">采购</w:t>
      </w:r>
      <w:r>
        <w:rPr>
          <w:rFonts w:ascii="仿宋" w:hAnsi="仿宋" w:eastAsia="仿宋" w:hint="eastAsia"/>
          <w:sz w:val="28"/>
          <w:szCs w:val="28"/>
        </w:rPr>
        <w:t xml:space="preserve">文件执行。</w:t>
      </w:r>
      <w:r/>
    </w:p>
    <w:p>
      <w:pPr>
        <w:ind w:firstLine="560" w:firstLineChars="200"/>
        <w:jc w:val="left"/>
        <w:spacing/>
        <w:widowControl/>
        <w:rPr>
          <w:rFonts w:ascii="仿宋" w:hAnsi="仿宋" w:eastAsia="仿宋"/>
          <w:sz w:val="28"/>
          <w:kern w:val="0"/>
          <w:szCs w:val="28"/>
        </w:rPr>
      </w:pPr>
      <w:r>
        <w:rPr>
          <w:rFonts w:ascii="仿宋" w:hAnsi="仿宋" w:cs="仿宋" w:eastAsia="仿宋" w:hint="eastAsia"/>
          <w:sz w:val="28"/>
          <w:szCs w:val="28"/>
        </w:rPr>
        <w:t xml:space="preserve">（二）</w:t>
      </w:r>
      <w:r>
        <w:rPr>
          <w:rFonts w:ascii="仿宋" w:hAnsi="仿宋" w:eastAsia="仿宋" w:hint="eastAsia"/>
          <w:sz w:val="28"/>
          <w:kern w:val="0"/>
          <w:szCs w:val="28"/>
        </w:rPr>
        <w:t xml:space="preserve">本项目相关公告在以下媒体发布：</w:t>
      </w:r>
      <w:r>
        <w:rPr>
          <w:rFonts w:ascii="仿宋" w:hAnsi="仿宋" w:eastAsia="仿宋" w:hint="eastAsia"/>
          <w:sz w:val="28"/>
          <w:kern w:val="0"/>
          <w:szCs w:val="28"/>
        </w:rPr>
        <w:t xml:space="preserve">深圳公共资源交易中心网站（https://www.szexgrp.com/）、</w:t>
      </w:r>
      <w:r>
        <w:rPr>
          <w:rFonts w:ascii="仿宋" w:hAnsi="仿宋" w:eastAsia="仿宋" w:hint="eastAsia"/>
          <w:sz w:val="28"/>
          <w:kern w:val="0"/>
          <w:szCs w:val="28"/>
        </w:rPr>
        <w:t xml:space="preserve">采购代理机构网站（www.chinapsp.cn）。</w:t>
      </w:r>
      <w:r/>
    </w:p>
    <w:p>
      <w:pPr>
        <w:pStyle w:val="bs1006"/>
        <w:spacing w:lineRule="auto" w:line="360"/>
        <w:rPr>
          <w:rFonts w:ascii="黑体" w:hAnsi="黑体" w:cs="宋体"/>
          <w:b w:val="false"/>
          <w:sz w:val="28"/>
          <w:szCs w:val="28"/>
        </w:rPr>
      </w:pPr>
      <w:r>
        <w:rPr>
          <w:rFonts w:ascii="黑体" w:hAnsi="黑体" w:cs="宋体" w:hint="eastAsia"/>
          <w:b w:val="false"/>
          <w:sz w:val="28"/>
          <w:szCs w:val="28"/>
        </w:rPr>
        <w:t xml:space="preserve">四、凡对本次公告内容提出询问，请按以下方式联系。</w:t>
      </w:r>
      <w:r/>
    </w:p>
    <w:p>
      <w:pPr>
        <w:pStyle w:val="bs1006"/>
        <w:ind w:left="-67" w:firstLine="560" w:firstLineChars="200" w:leftChars="-32"/>
        <w:spacing w:lineRule="auto" w:line="360"/>
        <w:rPr>
          <w:rFonts w:ascii="仿宋" w:hAnsi="仿宋" w:cs="宋体" w:eastAsia="仿宋"/>
          <w:b w:val="false"/>
          <w:sz w:val="28"/>
          <w:szCs w:val="28"/>
        </w:rPr>
      </w:pPr>
      <w:r>
        <w:rPr>
          <w:rFonts w:ascii="仿宋" w:hAnsi="仿宋" w:cs="宋体" w:eastAsia="仿宋" w:hint="eastAsia"/>
          <w:b w:val="false"/>
          <w:sz w:val="28"/>
          <w:szCs w:val="28"/>
        </w:rPr>
        <w:t xml:space="preserve">1.采购人信息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名    称：</w:t>
      </w:r>
      <w:r>
        <w:rPr>
          <w:rFonts w:ascii="仿宋" w:hAnsi="仿宋" w:eastAsia="仿宋" w:hint="eastAsia"/>
          <w:sz w:val="28"/>
          <w:szCs w:val="28"/>
        </w:rPr>
        <w:t xml:space="preserve">深圳市科技交流服务中心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地    址：</w:t>
      </w:r>
      <w:r>
        <w:rPr>
          <w:rFonts w:ascii="仿宋" w:hAnsi="仿宋" w:eastAsia="仿宋" w:hint="eastAsia"/>
          <w:sz w:val="28"/>
          <w:szCs w:val="28"/>
        </w:rPr>
        <w:t xml:space="preserve">深圳市福田区上步中路1001号深圳科技大厦10楼</w:t>
      </w:r>
      <w:r/>
    </w:p>
    <w:p>
      <w:pPr>
        <w:pStyle w:val="bs1006"/>
        <w:ind w:left="-67" w:firstLine="560" w:firstLineChars="200" w:leftChars="-32"/>
        <w:spacing w:lineRule="auto" w:line="360"/>
        <w:rPr>
          <w:rFonts w:ascii="仿宋" w:hAnsi="仿宋" w:cs="宋体" w:eastAsia="仿宋"/>
          <w:b w:val="false"/>
          <w:sz w:val="28"/>
          <w:szCs w:val="28"/>
        </w:rPr>
      </w:pPr>
      <w:r>
        <w:rPr>
          <w:rFonts w:ascii="仿宋" w:hAnsi="仿宋" w:cs="宋体" w:eastAsia="仿宋" w:hint="eastAsia"/>
          <w:b w:val="false"/>
          <w:sz w:val="28"/>
          <w:szCs w:val="28"/>
        </w:rPr>
        <w:t xml:space="preserve">2</w:t>
      </w:r>
      <w:r>
        <w:rPr>
          <w:rFonts w:ascii="仿宋" w:hAnsi="仿宋" w:cs="宋体" w:eastAsia="仿宋"/>
          <w:b w:val="false"/>
          <w:sz w:val="28"/>
          <w:szCs w:val="28"/>
        </w:rPr>
        <w:t xml:space="preserve">.</w:t>
      </w:r>
      <w:r>
        <w:rPr>
          <w:rFonts w:ascii="仿宋" w:hAnsi="仿宋" w:cs="宋体" w:eastAsia="仿宋" w:hint="eastAsia"/>
          <w:b w:val="false"/>
          <w:sz w:val="28"/>
          <w:szCs w:val="28"/>
        </w:rPr>
        <w:t xml:space="preserve">采购代理机构信息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名    称：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采联国际招标采购集团有限公司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地    址：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深圳市福田区竹子林中国经贸大厦10楼采联国际招标采购集团有限公司深圳分公司</w:t>
      </w:r>
      <w:r/>
    </w:p>
    <w:p>
      <w:pPr>
        <w:ind w:firstLine="560" w:firstLineChars="200"/>
        <w:spacing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sz w:val="28"/>
          <w:szCs w:val="28"/>
        </w:rPr>
        <w:t xml:space="preserve">联系方式：</w:t>
      </w:r>
      <w:r>
        <w:rPr>
          <w:rFonts w:ascii="仿宋" w:hAnsi="仿宋" w:eastAsia="仿宋" w:hint="eastAsia"/>
          <w:sz w:val="28"/>
          <w:szCs w:val="28"/>
          <w:u w:val="single"/>
        </w:rPr>
        <w:t xml:space="preserve">0755-88377572</w:t>
      </w:r>
      <w:r/>
    </w:p>
    <w:p>
      <w:pPr>
        <w:pStyle w:val="bs1006"/>
        <w:ind w:left="-67" w:firstLine="560" w:firstLineChars="200" w:leftChars="-32"/>
        <w:spacing w:lineRule="auto" w:line="360"/>
        <w:rPr>
          <w:rFonts w:ascii="仿宋" w:hAnsi="仿宋" w:cs="宋体" w:eastAsia="仿宋"/>
          <w:b w:val="false"/>
          <w:sz w:val="28"/>
          <w:szCs w:val="28"/>
        </w:rPr>
      </w:pPr>
      <w:r>
        <w:rPr>
          <w:rFonts w:ascii="仿宋" w:hAnsi="仿宋" w:cs="宋体" w:eastAsia="仿宋" w:hint="eastAsia"/>
          <w:b w:val="false"/>
          <w:sz w:val="28"/>
          <w:szCs w:val="28"/>
        </w:rPr>
        <w:t xml:space="preserve">3.项目联系方式</w:t>
      </w:r>
      <w:r/>
    </w:p>
    <w:p>
      <w:pPr>
        <w:pStyle w:val="bs1013"/>
        <w:ind w:firstLine="560" w:firstLineChars="200"/>
        <w:spacing w:lineRule="auto" w:line="3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项目联系人：</w:t>
      </w:r>
      <w:r>
        <w:rPr>
          <w:rFonts w:ascii="仿宋" w:hAnsi="仿宋" w:cs="Times New Roman" w:eastAsia="仿宋" w:hint="eastAsia"/>
          <w:sz w:val="28"/>
          <w:szCs w:val="28"/>
          <w:u w:val="single"/>
        </w:rPr>
        <w:t xml:space="preserve">刘小姐</w:t>
      </w:r>
      <w:r/>
    </w:p>
    <w:p>
      <w:pPr>
        <w:ind w:firstLine="560" w:firstLineChars="200"/>
        <w:spacing w:lineRule="auto" w:line="36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hint="eastAsia"/>
          <w:sz w:val="28"/>
          <w:szCs w:val="28"/>
        </w:rPr>
        <w:t xml:space="preserve">电　　 话：</w:t>
      </w:r>
      <w:r>
        <w:rPr>
          <w:rFonts w:ascii="仿宋" w:hAnsi="仿宋" w:eastAsia="仿宋"/>
          <w:sz w:val="28"/>
          <w:szCs w:val="28"/>
          <w:u w:val="single"/>
        </w:rPr>
        <w:t xml:space="preserve">15382910176</w:t>
      </w:r>
      <w:r/>
    </w:p>
    <w:p>
      <w:pPr>
        <w:pStyle w:val="bs1006"/>
        <w:spacing w:lineRule="auto" w:line="360"/>
        <w:rPr>
          <w:rFonts w:ascii="仿宋" w:hAnsi="仿宋" w:cs="宋体" w:eastAsia="仿宋"/>
          <w:sz w:val="28"/>
          <w:szCs w:val="28"/>
        </w:rPr>
      </w:pPr>
      <w:r>
        <w:rPr>
          <w:rFonts w:ascii="黑体" w:hAnsi="黑体" w:cs="宋体" w:hint="eastAsia"/>
          <w:b w:val="false"/>
          <w:sz w:val="28"/>
          <w:szCs w:val="28"/>
        </w:rPr>
        <w:t xml:space="preserve">五、附件</w:t>
      </w:r>
      <w:r/>
    </w:p>
    <w:p>
      <w:pPr>
        <w:ind w:firstLine="560" w:firstLineChars="200"/>
        <w:spacing w:lineRule="auto" w:line="360"/>
        <w:snapToGrid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hint="eastAsia"/>
          <w:sz w:val="28"/>
          <w:szCs w:val="28"/>
        </w:rPr>
        <w:t xml:space="preserve">1．采购文件</w:t>
      </w:r>
      <w:r/>
    </w:p>
    <w:p>
      <w:pPr>
        <w:jc w:val="right"/>
        <w:spacing/>
        <w:rPr>
          <w:rFonts w:ascii="仿宋" w:hAnsi="仿宋" w:cs="宋体" w:eastAsia="仿宋"/>
          <w:sz w:val="28"/>
          <w:kern w:val="0"/>
          <w:szCs w:val="28"/>
        </w:rPr>
      </w:pPr>
      <w:r>
        <w:rPr>
          <w:rFonts w:ascii="仿宋" w:hAnsi="仿宋" w:cs="宋体" w:eastAsia="仿宋"/>
          <w:sz w:val="28"/>
          <w:kern w:val="0"/>
          <w:szCs w:val="28"/>
        </w:rPr>
      </w:r>
      <w:r/>
    </w:p>
    <w:p>
      <w:pPr>
        <w:jc w:val="right"/>
        <w:spacing/>
        <w:rPr>
          <w:rFonts w:ascii="仿宋" w:hAnsi="仿宋" w:cs="宋体" w:eastAsia="仿宋"/>
          <w:sz w:val="28"/>
          <w:kern w:val="0"/>
          <w:szCs w:val="28"/>
        </w:rPr>
      </w:pPr>
      <w:r/>
      <w:bookmarkStart w:id="2" w:name="_Hlk45880822"/>
      <w:r/>
      <w:bookmarkStart w:id="3" w:name="_Hlk45880833"/>
      <w:r>
        <w:rPr>
          <w:rFonts w:ascii="仿宋" w:hAnsi="仿宋" w:cs="仿宋" w:eastAsia="仿宋"/>
          <w:sz w:val="28"/>
          <w:kern w:val="0"/>
          <w:szCs w:val="28"/>
          <w:lang w:bidi="ar"/>
        </w:rPr>
        <w:t xml:space="preserve">采联国际招标采购集团有限公司</w:t>
      </w:r>
      <w:r/>
    </w:p>
    <w:p>
      <w:pPr>
        <w:jc w:val="right"/>
        <w:spacing/>
        <w:rPr>
          <w:rFonts w:ascii="仿宋" w:hAnsi="仿宋" w:cs="宋体" w:eastAsia="仿宋"/>
          <w:sz w:val="28"/>
          <w:kern w:val="0"/>
          <w:szCs w:val="28"/>
        </w:rPr>
      </w:pP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2025年</w:t>
      </w:r>
      <w:r>
        <w:rPr>
          <w:rFonts w:ascii="仿宋" w:hAnsi="仿宋" w:cs="宋体" w:eastAsia="仿宋"/>
          <w:sz w:val="28"/>
          <w:kern w:val="0"/>
          <w:szCs w:val="28"/>
        </w:rPr>
        <w:t xml:space="preserve">10</w:t>
      </w: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月</w:t>
      </w:r>
      <w:r>
        <w:rPr>
          <w:rFonts w:ascii="仿宋" w:hAnsi="仿宋" w:cs="宋体" w:eastAsia="仿宋"/>
          <w:sz w:val="28"/>
          <w:kern w:val="0"/>
          <w:szCs w:val="28"/>
        </w:rPr>
        <w:t xml:space="preserve">20</w:t>
      </w:r>
      <w:r>
        <w:rPr>
          <w:rFonts w:ascii="仿宋" w:hAnsi="仿宋" w:cs="宋体" w:eastAsia="仿宋" w:hint="eastAsia"/>
          <w:sz w:val="28"/>
          <w:kern w:val="0"/>
          <w:szCs w:val="28"/>
        </w:rPr>
        <w:t xml:space="preserve">日</w:t>
      </w:r>
      <w:bookmarkEnd w:id="2"/>
      <w:r/>
      <w:bookmarkEnd w:id="3"/>
      <w:r/>
      <w:r/>
    </w:p>
    <w:p>
      <w:pPr>
        <w:rPr>
          <w:rFonts w:ascii="华文中宋" w:hAnsi="华文中宋" w:eastAsia="华文中宋"/>
        </w:rPr>
      </w:pPr>
      <w:r>
        <w:rPr>
          <w:rFonts w:ascii="华文中宋" w:hAnsi="华文中宋" w:eastAsia="华文中宋" w:hint="eastAsia"/>
        </w:rPr>
      </w:r>
      <w:r/>
    </w:p>
    <w:p>
      <w:pPr>
        <w:spacing/>
        <w:rPr>
          <w:rFonts w:ascii="仿宋" w:hAnsi="仿宋" w:cs="宋体" w:eastAsia="仿宋"/>
          <w:color w:val="FF0000"/>
          <w:sz w:val="28"/>
          <w:kern w:val="0"/>
          <w:szCs w:val="28"/>
        </w:rPr>
      </w:pPr>
      <w:r>
        <w:rPr>
          <w:rFonts w:ascii="仿宋" w:hAnsi="仿宋" w:cs="宋体" w:eastAsia="仿宋"/>
          <w:color w:val="FF0000"/>
          <w:sz w:val="28"/>
          <w:kern w:val="0"/>
          <w:szCs w:val="28"/>
        </w:rPr>
      </w:r>
      <w:r/>
    </w:p>
    <w:sectPr>
      <w:footnotePr/>
      <w:type w:val="nextPage"/>
      <w:pgSz w:w="11906" w:h="16838" w:orient="portrait"/>
      <w:pgMar w:top="1440" w:right="1080" w:bottom="1440" w:left="1080" w:header="851" w:footer="992" w:gutter="0"/>
      <w:pgNumType w:fmt="decimal"/>
      <w:cols w:num="1" w:sep="0" w:space="425" w:equalWidth="1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中宋">
    <w:panose1 w:val="02010600040101010101"/>
  </w:font>
  <w:font w:name="Arial">
    <w:panose1 w:val="020B0604020202020204"/>
  </w:font>
  <w:font w:name="Courier New">
    <w:panose1 w:val="02070309020205020404"/>
  </w:font>
  <w:font w:name="黑体">
    <w:panose1 w:val="02010609060101010101"/>
  </w:font>
  <w:font w:name="宋体">
    <w:panose1 w:val="02010600030101010101"/>
  </w:font>
  <w:font w:name="Times New Roman">
    <w:panose1 w:val="02020603050405020304"/>
  </w:font>
  <w:font w:name="仿宋">
    <w:panose1 w:val="0201060906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pPr>
        <w:spacing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revisionView w:markup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  <w:color w:val="auto"/>
        <w:spacing w:val="0"/>
        <w:position w:val="0"/>
        <w:sz w:val="21"/>
        <w:szCs w:val="22"/>
        <w:lang w:val="en-US" w:bidi="ar-SA" w:eastAsia="zh-CN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FFFFFF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style1005">
    <w:name w:val="Heading 1 Char"/>
    <w:basedOn w:val="bs1008"/>
    <w:link w:val="bs1004"/>
    <w:uiPriority w:val="9"/>
    <w:rPr>
      <w:rFonts w:ascii="Arial" w:hAnsi="Arial" w:cs="Arial" w:eastAsia="Arial"/>
      <w:sz w:val="40"/>
      <w:szCs w:val="40"/>
    </w:rPr>
  </w:style>
  <w:style w:type="character" w:styleId="style1007">
    <w:name w:val="Heading 2 Char"/>
    <w:basedOn w:val="bs1008"/>
    <w:link w:val="bs1006"/>
    <w:uiPriority w:val="9"/>
    <w:rPr>
      <w:rFonts w:ascii="Arial" w:hAnsi="Arial" w:cs="Arial" w:eastAsia="Arial"/>
      <w:sz w:val="34"/>
    </w:rPr>
  </w:style>
  <w:style w:type="paragraph" w:styleId="style1008">
    <w:name w:val="Heading 3"/>
    <w:basedOn w:val="bs1002"/>
    <w:next w:val="bs1002"/>
    <w:link w:val="style1009"/>
    <w:qFormat/>
    <w:uiPriority w:val="9"/>
    <w:unhideWhenUsed/>
    <w:rPr>
      <w:rFonts w:ascii="Arial" w:hAnsi="Arial" w:cs="Arial" w:eastAsia="Arial"/>
      <w:sz w:val="30"/>
      <w:szCs w:val="30"/>
    </w:rPr>
    <w:pPr>
      <w:autoSpaceDN w:val="false"/>
      <w:autoSpaceDE w:val="false"/>
      <w:overflowPunct w:val="false"/>
      <w:keepLines/>
      <w:keepNext/>
      <w:spacing w:after="200" w:before="320"/>
      <w:outlineLvl w:val="2"/>
    </w:pPr>
  </w:style>
  <w:style w:type="character" w:styleId="style1009">
    <w:name w:val="Heading 3 Char"/>
    <w:basedOn w:val="bs1008"/>
    <w:link w:val="style1008"/>
    <w:uiPriority w:val="9"/>
    <w:rPr>
      <w:rFonts w:ascii="Arial" w:hAnsi="Arial" w:cs="Arial" w:eastAsia="Arial"/>
      <w:sz w:val="30"/>
      <w:szCs w:val="30"/>
    </w:rPr>
  </w:style>
  <w:style w:type="paragraph" w:styleId="style1010">
    <w:name w:val="Heading 4"/>
    <w:basedOn w:val="bs1002"/>
    <w:next w:val="bs1002"/>
    <w:link w:val="style10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character" w:styleId="style1011">
    <w:name w:val="Heading 4 Char"/>
    <w:basedOn w:val="bs1008"/>
    <w:link w:val="style1010"/>
    <w:uiPriority w:val="9"/>
    <w:rPr>
      <w:rFonts w:ascii="Arial" w:hAnsi="Arial" w:cs="Arial" w:eastAsia="Arial"/>
      <w:b/>
      <w:bCs/>
      <w:sz w:val="26"/>
      <w:szCs w:val="26"/>
    </w:rPr>
  </w:style>
  <w:style w:type="paragraph" w:styleId="style1012">
    <w:name w:val="Heading 5"/>
    <w:basedOn w:val="bs1002"/>
    <w:next w:val="bs1002"/>
    <w:link w:val="style10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character" w:styleId="style1013">
    <w:name w:val="Heading 5 Char"/>
    <w:basedOn w:val="bs1008"/>
    <w:link w:val="style1012"/>
    <w:uiPriority w:val="9"/>
    <w:rPr>
      <w:rFonts w:ascii="Arial" w:hAnsi="Arial" w:cs="Arial" w:eastAsia="Arial"/>
      <w:b/>
      <w:bCs/>
      <w:sz w:val="24"/>
      <w:szCs w:val="24"/>
    </w:rPr>
  </w:style>
  <w:style w:type="paragraph" w:styleId="style1014">
    <w:name w:val="Heading 6"/>
    <w:basedOn w:val="bs1002"/>
    <w:next w:val="bs1002"/>
    <w:link w:val="style101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character" w:styleId="style1015">
    <w:name w:val="Heading 6 Char"/>
    <w:basedOn w:val="bs1008"/>
    <w:link w:val="style1014"/>
    <w:uiPriority w:val="9"/>
    <w:rPr>
      <w:rFonts w:ascii="Arial" w:hAnsi="Arial" w:cs="Arial" w:eastAsia="Arial"/>
      <w:b/>
      <w:bCs/>
      <w:sz w:val="22"/>
      <w:szCs w:val="22"/>
    </w:rPr>
  </w:style>
  <w:style w:type="paragraph" w:styleId="style1016">
    <w:name w:val="Heading 7"/>
    <w:basedOn w:val="bs1002"/>
    <w:next w:val="bs1002"/>
    <w:link w:val="style10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character" w:styleId="style1017">
    <w:name w:val="Heading 7 Char"/>
    <w:basedOn w:val="bs1008"/>
    <w:link w:val="style10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style1018">
    <w:name w:val="Heading 8"/>
    <w:basedOn w:val="bs1002"/>
    <w:next w:val="bs1002"/>
    <w:link w:val="style101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character" w:styleId="style1019">
    <w:name w:val="Heading 8 Char"/>
    <w:basedOn w:val="bs1008"/>
    <w:link w:val="style1018"/>
    <w:uiPriority w:val="9"/>
    <w:rPr>
      <w:rFonts w:ascii="Arial" w:hAnsi="Arial" w:cs="Arial" w:eastAsia="Arial"/>
      <w:i/>
      <w:iCs/>
      <w:sz w:val="22"/>
      <w:szCs w:val="22"/>
    </w:rPr>
  </w:style>
  <w:style w:type="paragraph" w:styleId="style1020">
    <w:name w:val="Heading 9"/>
    <w:basedOn w:val="bs1002"/>
    <w:next w:val="bs1002"/>
    <w:link w:val="style10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character" w:styleId="style1021">
    <w:name w:val="Heading 9 Char"/>
    <w:basedOn w:val="bs1008"/>
    <w:link w:val="style1020"/>
    <w:uiPriority w:val="9"/>
    <w:rPr>
      <w:rFonts w:ascii="Arial" w:hAnsi="Arial" w:cs="Arial" w:eastAsia="Arial"/>
      <w:i/>
      <w:iCs/>
      <w:sz w:val="21"/>
      <w:szCs w:val="21"/>
    </w:rPr>
  </w:style>
  <w:style w:type="paragraph" w:styleId="style1024">
    <w:name w:val="No Spacing"/>
    <w:qFormat/>
    <w:uiPriority w:val="1"/>
    <w:pPr>
      <w:autoSpaceDN w:val="false"/>
      <w:autoSpaceDE w:val="false"/>
      <w:overflowPunct w:val="false"/>
      <w:spacing w:lineRule="auto" w:line="240" w:after="0" w:before="0"/>
    </w:pPr>
  </w:style>
  <w:style w:type="paragraph" w:styleId="style1025">
    <w:name w:val="Title"/>
    <w:basedOn w:val="bs1002"/>
    <w:next w:val="bs1002"/>
    <w:link w:val="style1026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character" w:styleId="style1026">
    <w:name w:val="Title Char"/>
    <w:basedOn w:val="bs1008"/>
    <w:link w:val="style1025"/>
    <w:uiPriority w:val="10"/>
    <w:rPr>
      <w:sz w:val="48"/>
      <w:szCs w:val="48"/>
    </w:rPr>
  </w:style>
  <w:style w:type="paragraph" w:styleId="style1027">
    <w:name w:val="Subtitle"/>
    <w:basedOn w:val="bs1002"/>
    <w:next w:val="bs1002"/>
    <w:link w:val="style1028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character" w:styleId="style1028">
    <w:name w:val="Subtitle Char"/>
    <w:basedOn w:val="bs1008"/>
    <w:link w:val="style1027"/>
    <w:uiPriority w:val="11"/>
    <w:rPr>
      <w:sz w:val="24"/>
      <w:szCs w:val="24"/>
    </w:rPr>
  </w:style>
  <w:style w:type="paragraph" w:styleId="style1029">
    <w:name w:val="Quote"/>
    <w:basedOn w:val="bs1002"/>
    <w:next w:val="bs1002"/>
    <w:link w:val="style1030"/>
    <w:qFormat/>
    <w:uiPriority w:val="29"/>
    <w:rPr>
      <w:i/>
    </w:rPr>
    <w:pPr>
      <w:ind w:left="720" w:right="720"/>
      <w:autoSpaceDN w:val="false"/>
      <w:autoSpaceDE w:val="false"/>
      <w:overflowPunct w:val="false"/>
    </w:pPr>
  </w:style>
  <w:style w:type="character" w:styleId="style1030">
    <w:name w:val="Quote Char"/>
    <w:link w:val="style1029"/>
    <w:uiPriority w:val="29"/>
    <w:rPr>
      <w:i/>
    </w:rPr>
  </w:style>
  <w:style w:type="paragraph" w:styleId="style1031">
    <w:name w:val="Intense Quote"/>
    <w:basedOn w:val="bs1002"/>
    <w:next w:val="bs1002"/>
    <w:link w:val="style1032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style1032">
    <w:name w:val="Intense Quote Char"/>
    <w:link w:val="style1031"/>
    <w:uiPriority w:val="30"/>
    <w:rPr>
      <w:i/>
    </w:rPr>
    <w:pPr>
      <w:spacing/>
    </w:pPr>
  </w:style>
  <w:style w:type="character" w:styleId="style1034">
    <w:name w:val="Header Char"/>
    <w:basedOn w:val="bs1008"/>
    <w:link w:val="bs1017"/>
    <w:uiPriority w:val="99"/>
    <w:pPr>
      <w:spacing/>
    </w:pPr>
  </w:style>
  <w:style w:type="character" w:styleId="style1036">
    <w:name w:val="Footer Char"/>
    <w:basedOn w:val="bs1008"/>
    <w:link w:val="bs1015"/>
    <w:uiPriority w:val="99"/>
    <w:pPr>
      <w:spacing/>
    </w:pPr>
  </w:style>
  <w:style w:type="paragraph" w:styleId="style1037">
    <w:name w:val="Caption"/>
    <w:basedOn w:val="bs1002"/>
    <w:next w:val="bs1002"/>
    <w:qFormat/>
    <w:uiPriority w:val="35"/>
    <w:semiHidden/>
    <w:unhideWhenUsed/>
    <w:rPr>
      <w:b/>
      <w:bCs/>
      <w:color w:val="4F81BD" w:themeColor="accent1"/>
      <w:sz w:val="18"/>
      <w:szCs w:val="18"/>
    </w:rPr>
    <w:pPr>
      <w:autoSpaceDN w:val="false"/>
      <w:autoSpaceDE w:val="false"/>
      <w:overflowPunct w:val="false"/>
      <w:spacing w:lineRule="auto" w:line="276"/>
    </w:pPr>
  </w:style>
  <w:style w:type="character" w:styleId="style1038">
    <w:name w:val="Caption Char"/>
    <w:basedOn w:val="style1037"/>
    <w:link w:val="bs1015"/>
    <w:uiPriority w:val="99"/>
    <w:pPr>
      <w:spacing/>
    </w:pPr>
  </w:style>
  <w:style w:type="table" w:styleId="style1039">
    <w:name w:val="Table Grid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1040">
    <w:name w:val="Table Grid Light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1">
    <w:name w:val="Plain Table 1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2">
    <w:name w:val="Plain Table 2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3">
    <w:name w:val="Plain Table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4">
    <w:name w:val="Plain Table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5">
    <w:name w:val="Plain Table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6">
    <w:name w:val="Grid Table 1 Light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7">
    <w:name w:val="Grid Table 1 Light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8">
    <w:name w:val="Grid Table 1 Light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49">
    <w:name w:val="Grid Table 1 Light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0">
    <w:name w:val="Grid Table 1 Light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1">
    <w:name w:val="Grid Table 1 Light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2">
    <w:name w:val="Grid Table 1 Light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3">
    <w:name w:val="Grid Table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4">
    <w:name w:val="Grid Table 2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5">
    <w:name w:val="Grid Table 2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6">
    <w:name w:val="Grid Table 2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7">
    <w:name w:val="Grid Table 2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8">
    <w:name w:val="Grid Table 2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59">
    <w:name w:val="Grid Table 2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0">
    <w:name w:val="Grid Table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1">
    <w:name w:val="Grid Table 3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2">
    <w:name w:val="Grid Table 3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3">
    <w:name w:val="Grid Table 3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4">
    <w:name w:val="Grid Table 3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5">
    <w:name w:val="Grid Table 3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6">
    <w:name w:val="Grid Table 3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7">
    <w:name w:val="Grid Table 4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tex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8">
    <w:name w:val="Grid Table 4 - Accent 1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69">
    <w:name w:val="Grid Table 4 - Accent 2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0">
    <w:name w:val="Grid Table 4 - Accent 3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1">
    <w:name w:val="Grid Table 4 - Accent 4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2">
    <w:name w:val="Grid Table 4 - Accent 5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5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3">
    <w:name w:val="Grid Table 4 - Accent 6"/>
    <w:basedOn w:val="bs1009"/>
    <w:uiPriority w:val="5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accent6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4">
    <w:name w:val="Grid Table 5 Dark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pPr>
        <w:spacing/>
      </w:pPr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5">
    <w:name w:val="Grid Table 5 Dark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pPr>
        <w:spacing/>
      </w:pPr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6">
    <w:name w:val="Grid Table 5 Dark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pPr>
        <w:spacing/>
      </w:pPr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7">
    <w:name w:val="Grid Table 5 Dark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pPr>
        <w:spacing/>
      </w:pPr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8">
    <w:name w:val="Grid Table 5 Dark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pPr>
        <w:spacing/>
      </w:pPr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79">
    <w:name w:val="Grid Table 5 Dark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pPr>
        <w:spacing/>
      </w:pPr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80">
    <w:name w:val="Grid Table 5 Dark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pPr>
        <w:spacing/>
      </w:pPr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81">
    <w:name w:val="Grid Table 6 Colorful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pacing/>
      </w:p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4A4A4A" w:themeColor="text1" w:themeTint="80" w:themeShade="95"/>
      </w:rPr>
      <w:pPr>
        <w:spacing/>
      </w:pPr>
    </w:tblStylePr>
    <w:tblStylePr w:type="firstRow">
      <w:rPr>
        <w:b/>
        <w:color w:val="4A4A4A" w:themeColor="text1" w:themeTint="80" w:themeShade="95"/>
      </w:rPr>
      <w:pPr>
        <w:spacing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pacing/>
      </w:pPr>
    </w:tblStylePr>
    <w:tblStylePr w:type="lastRow">
      <w:rPr>
        <w:b/>
        <w:color w:val="4A4A4A" w:themeColor="text1" w:themeTint="80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pacing/>
      </w:pPr>
    </w:tblStylePr>
  </w:style>
  <w:style w:type="table" w:styleId="style1082">
    <w:name w:val="Grid Table 6 Colorful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3664A9" w:themeColor="accent1" w:themeTint="80" w:themeShade="95"/>
      </w:rPr>
      <w:pPr>
        <w:spacing/>
      </w:pPr>
    </w:tblStylePr>
    <w:tblStylePr w:type="firstRow">
      <w:rPr>
        <w:b/>
        <w:color w:val="3664A9" w:themeColor="accent1" w:themeTint="80" w:themeShade="95"/>
      </w:rPr>
      <w:pPr>
        <w:spacing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  <w:pPr>
        <w:spacing/>
      </w:pPr>
    </w:tblStylePr>
    <w:tblStylePr w:type="lastRow">
      <w:rPr>
        <w:b/>
        <w:color w:val="3664A9" w:themeColor="accent1" w:themeTint="80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pacing/>
      </w:pPr>
    </w:tblStylePr>
  </w:style>
  <w:style w:type="table" w:styleId="style1083">
    <w:name w:val="Grid Table 6 Colorful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5712" w:themeColor="accent2" w:themeTint="97" w:themeShade="95"/>
      </w:rPr>
      <w:pPr>
        <w:spacing/>
      </w:pPr>
    </w:tblStylePr>
    <w:tblStylePr w:type="firstRow">
      <w:rPr>
        <w:b/>
        <w:color w:val="C95712" w:themeColor="accent2" w:themeTint="97" w:themeShade="95"/>
      </w:rPr>
      <w:pPr>
        <w:spacing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pacing/>
      </w:pPr>
    </w:tblStylePr>
    <w:tblStylePr w:type="lastRow">
      <w:rPr>
        <w:b/>
        <w:color w:val="C95712" w:themeColor="accent2" w:themeTint="97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pacing/>
      </w:pPr>
    </w:tblStylePr>
  </w:style>
  <w:style w:type="table" w:styleId="style1084">
    <w:name w:val="Grid Table 6 Colorful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606060" w:themeColor="accent3" w:themeTint="FE" w:themeShade="95"/>
      </w:rPr>
      <w:pPr>
        <w:spacing/>
      </w:pPr>
    </w:tblStylePr>
    <w:tblStylePr w:type="firstRow">
      <w:rPr>
        <w:b/>
        <w:color w:val="606060" w:themeColor="accent3" w:themeTint="FE" w:themeShade="95"/>
      </w:rPr>
      <w:pPr>
        <w:spacing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pacing/>
      </w:pPr>
    </w:tblStylePr>
    <w:tblStylePr w:type="lastRow">
      <w:rPr>
        <w:b/>
        <w:color w:val="606060" w:themeColor="accent3" w:themeTint="FE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pacing/>
      </w:pPr>
    </w:tblStylePr>
  </w:style>
  <w:style w:type="table" w:styleId="style1085">
    <w:name w:val="Grid Table 6 Colorful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D9600" w:themeColor="accent4" w:themeTint="9A" w:themeShade="95"/>
      </w:rPr>
      <w:pPr>
        <w:spacing/>
      </w:pPr>
    </w:tblStylePr>
    <w:tblStylePr w:type="firstRow">
      <w:rPr>
        <w:b/>
        <w:color w:val="CD9600" w:themeColor="accent4" w:themeTint="9A" w:themeShade="95"/>
      </w:rPr>
      <w:pPr>
        <w:spacing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pacing/>
      </w:pPr>
    </w:tblStylePr>
    <w:tblStylePr w:type="lastRow">
      <w:rPr>
        <w:b/>
        <w:color w:val="CD9600" w:themeColor="accent4" w:themeTint="9A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pacing/>
      </w:pPr>
    </w:tblStylePr>
  </w:style>
  <w:style w:type="table" w:styleId="style1086">
    <w:name w:val="Grid Table 6 Colorful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45D8D" w:themeColor="accent5" w:themeShade="95"/>
      </w:rPr>
      <w:pPr>
        <w:spacing/>
      </w:pPr>
    </w:tblStylePr>
    <w:tblStylePr w:type="firstRow">
      <w:rPr>
        <w:b/>
        <w:color w:val="245D8D" w:themeColor="accent5" w:themeShade="95"/>
      </w:rPr>
      <w:pPr>
        <w:spacing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  <w:pPr>
        <w:spacing/>
      </w:pPr>
    </w:tblStylePr>
    <w:tblStylePr w:type="lastRow">
      <w:rPr>
        <w:b/>
        <w:color w:val="245D8D" w:themeColor="accent5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pacing/>
      </w:pPr>
    </w:tblStylePr>
  </w:style>
  <w:style w:type="table" w:styleId="style1087">
    <w:name w:val="Grid Table 6 Colorful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45D8D" w:themeColor="accent5" w:themeShade="95"/>
      </w:rPr>
      <w:pPr>
        <w:spacing/>
      </w:pPr>
    </w:tblStylePr>
    <w:tblStylePr w:type="firstRow">
      <w:rPr>
        <w:b/>
        <w:color w:val="245D8D" w:themeColor="accent5" w:themeShade="95"/>
      </w:rPr>
      <w:pPr>
        <w:spacing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  <w:pPr>
        <w:spacing/>
      </w:pPr>
    </w:tblStylePr>
    <w:tblStylePr w:type="lastRow">
      <w:rPr>
        <w:b/>
        <w:color w:val="245D8D" w:themeColor="accent5" w:themeShade="95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pacing/>
      </w:pPr>
    </w:tblStylePr>
  </w:style>
  <w:style w:type="table" w:styleId="style1088">
    <w:name w:val="Grid Table 7 Colorful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89">
    <w:name w:val="Grid Table 7 Colorful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pPr>
        <w:spacing/>
      </w:p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0">
    <w:name w:val="Grid Table 7 Colorful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1">
    <w:name w:val="Grid Table 7 Colorful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2">
    <w:name w:val="Grid Table 7 Colorful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3">
    <w:name w:val="Grid Table 7 Colorful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4">
    <w:name w:val="Grid Table 7 Colorful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5">
    <w:name w:val="List Table 1 Light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6">
    <w:name w:val="List Table 1 Light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7">
    <w:name w:val="List Table 1 Light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8">
    <w:name w:val="List Table 1 Light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099">
    <w:name w:val="List Table 1 Light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0">
    <w:name w:val="List Table 1 Light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1">
    <w:name w:val="List Table 1 Light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2">
    <w:name w:val="List Table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3">
    <w:name w:val="List Table 2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4">
    <w:name w:val="List Table 2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5">
    <w:name w:val="List Table 2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6">
    <w:name w:val="List Table 2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7">
    <w:name w:val="List Table 2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8">
    <w:name w:val="List Table 2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09">
    <w:name w:val="List Table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0">
    <w:name w:val="List Table 3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1">
    <w:name w:val="List Table 3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2">
    <w:name w:val="List Table 3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3">
    <w:name w:val="List Table 3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4">
    <w:name w:val="List Table 3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5">
    <w:name w:val="List Table 3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6">
    <w:name w:val="List Table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7">
    <w:name w:val="List Table 4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8">
    <w:name w:val="List Table 4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2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19">
    <w:name w:val="List Table 4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3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20">
    <w:name w:val="List Table 4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4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21">
    <w:name w:val="List Table 4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22">
    <w:name w:val="List Table 4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23">
    <w:name w:val="List Table 5 Dark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pPr>
        <w:spacing/>
      </w:pPr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4">
    <w:name w:val="List Table 5 Dark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pPr>
        <w:spacing/>
      </w:pPr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5">
    <w:name w:val="List Table 5 Dark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pPr>
        <w:spacing/>
      </w:pPr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6">
    <w:name w:val="List Table 5 Dark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pPr>
        <w:spacing/>
      </w:pPr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7">
    <w:name w:val="List Table 5 Dark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pPr>
        <w:spacing/>
      </w:pPr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8">
    <w:name w:val="List Table 5 Dark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pPr>
        <w:spacing/>
      </w:pPr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29">
    <w:name w:val="List Table 5 Dark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pPr>
        <w:spacing/>
      </w:pPr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pacing/>
      </w:pPr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pacing/>
      </w:pPr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pacing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pacing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pacing/>
      </w:p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pacing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FFFFFF" w:themeColor="light1"/>
        <w:sz w:val="22"/>
      </w:rPr>
      <w:pPr>
        <w:spacing/>
      </w:pPr>
    </w:tblStylePr>
  </w:style>
  <w:style w:type="table" w:styleId="style1130">
    <w:name w:val="List Table 6 Colorful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000000" w:themeColor="text1"/>
      </w:rPr>
      <w:pPr>
        <w:spacing/>
      </w:pPr>
    </w:tblStylePr>
    <w:tblStylePr w:type="firstRow">
      <w:rPr>
        <w:b/>
        <w:color w:val="000000" w:themeColor="text1"/>
      </w:rPr>
      <w:pPr>
        <w:spacing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pacing/>
      </w:pPr>
    </w:tblStylePr>
    <w:tblStylePr w:type="lastRow">
      <w:rPr>
        <w:b/>
        <w:color w:val="000000" w:themeColor="text1"/>
      </w:rPr>
      <w:pPr>
        <w:spacing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1">
    <w:name w:val="List Table 6 Colorful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374" w:themeColor="accent1" w:themeShade="95"/>
      </w:rPr>
      <w:pPr>
        <w:spacing/>
      </w:pPr>
    </w:tblStylePr>
    <w:tblStylePr w:type="firstRow">
      <w:rPr>
        <w:b/>
        <w:color w:val="254374" w:themeColor="accent1" w:themeShade="95"/>
      </w:rPr>
      <w:pPr>
        <w:spacing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  <w:pPr>
        <w:spacing/>
      </w:pPr>
    </w:tblStylePr>
    <w:tblStylePr w:type="lastRow">
      <w:rPr>
        <w:b/>
        <w:color w:val="254374" w:themeColor="accent1" w:themeShade="95"/>
      </w:rPr>
      <w:pPr>
        <w:spacing/>
      </w:pPr>
      <w:tcPr>
        <w:tcBorders>
          <w:top w:val="single" w:color="000000" w:sz="4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2">
    <w:name w:val="List Table 6 Colorful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5712" w:themeColor="accent2" w:themeTint="97" w:themeShade="95"/>
      </w:rPr>
      <w:pPr>
        <w:spacing/>
      </w:pPr>
    </w:tblStylePr>
    <w:tblStylePr w:type="firstRow">
      <w:rPr>
        <w:b/>
        <w:color w:val="C95712" w:themeColor="accent2" w:themeTint="97" w:themeShade="95"/>
      </w:rPr>
      <w:pPr>
        <w:spacing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pacing/>
      </w:pPr>
    </w:tblStylePr>
    <w:tblStylePr w:type="lastRow">
      <w:rPr>
        <w:b/>
        <w:color w:val="C95712" w:themeColor="accent2" w:themeTint="97" w:themeShade="95"/>
      </w:rPr>
      <w:pPr>
        <w:spacing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3">
    <w:name w:val="List Table 6 Colorful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757575" w:themeColor="accent3" w:themeTint="98" w:themeShade="95"/>
      </w:rPr>
      <w:pPr>
        <w:spacing/>
      </w:pPr>
    </w:tblStylePr>
    <w:tblStylePr w:type="firstRow">
      <w:rPr>
        <w:b/>
        <w:color w:val="757575" w:themeColor="accent3" w:themeTint="98" w:themeShade="95"/>
      </w:rPr>
      <w:pPr>
        <w:spacing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pacing/>
      </w:pPr>
    </w:tblStylePr>
    <w:tblStylePr w:type="lastRow">
      <w:rPr>
        <w:b/>
        <w:color w:val="757575" w:themeColor="accent3" w:themeTint="98" w:themeShade="95"/>
      </w:rPr>
      <w:pPr>
        <w:spacing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4">
    <w:name w:val="List Table 6 Colorful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D9600" w:themeColor="accent4" w:themeTint="9A" w:themeShade="95"/>
      </w:rPr>
      <w:pPr>
        <w:spacing/>
      </w:pPr>
    </w:tblStylePr>
    <w:tblStylePr w:type="firstRow">
      <w:rPr>
        <w:b/>
        <w:color w:val="CD9600" w:themeColor="accent4" w:themeTint="9A" w:themeShade="95"/>
      </w:rPr>
      <w:pPr>
        <w:spacing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pacing/>
      </w:pPr>
    </w:tblStylePr>
    <w:tblStylePr w:type="lastRow">
      <w:rPr>
        <w:b/>
        <w:color w:val="CD9600" w:themeColor="accent4" w:themeTint="9A" w:themeShade="95"/>
      </w:rPr>
      <w:pPr>
        <w:spacing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5">
    <w:name w:val="List Table 6 Colorful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E78B1" w:themeColor="accent5" w:themeTint="9A" w:themeShade="95"/>
      </w:rPr>
      <w:pPr>
        <w:spacing/>
      </w:pPr>
    </w:tblStylePr>
    <w:tblStylePr w:type="firstRow">
      <w:rPr>
        <w:b/>
        <w:color w:val="2E78B1" w:themeColor="accent5" w:themeTint="9A" w:themeShade="95"/>
      </w:rPr>
      <w:pPr>
        <w:spacing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  <w:pPr>
        <w:spacing/>
      </w:pPr>
    </w:tblStylePr>
    <w:tblStylePr w:type="lastRow">
      <w:rPr>
        <w:b/>
        <w:color w:val="2E78B1" w:themeColor="accent5" w:themeTint="9A" w:themeShade="95"/>
      </w:rPr>
      <w:pPr>
        <w:spacing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6">
    <w:name w:val="List Table 6 Colorful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5F8F3C" w:themeColor="accent6" w:themeTint="98" w:themeShade="95"/>
      </w:rPr>
      <w:pPr>
        <w:spacing/>
      </w:pPr>
    </w:tblStylePr>
    <w:tblStylePr w:type="firstRow">
      <w:rPr>
        <w:b/>
        <w:color w:val="5F8F3C" w:themeColor="accent6" w:themeTint="98" w:themeShade="95"/>
      </w:rPr>
      <w:pPr>
        <w:spacing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pacing/>
      </w:pPr>
    </w:tblStylePr>
    <w:tblStylePr w:type="lastRow">
      <w:rPr>
        <w:b/>
        <w:color w:val="5F8F3C" w:themeColor="accent6" w:themeTint="98" w:themeShade="95"/>
      </w:rPr>
      <w:pPr>
        <w:spacing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37">
    <w:name w:val="List Table 7 Colorful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pacing/>
      </w:p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pacing/>
      </w:pPr>
    </w:tblStylePr>
  </w:style>
  <w:style w:type="table" w:styleId="style1138">
    <w:name w:val="List Table 7 Colorful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pPr>
        <w:spacing/>
      </w:p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254374" w:themeColor="accent1" w:themeShade="95"/>
        <w:sz w:val="22"/>
      </w:rPr>
      <w:pPr>
        <w:spacing/>
      </w:pPr>
    </w:tblStylePr>
  </w:style>
  <w:style w:type="table" w:styleId="style1139">
    <w:name w:val="List Table 7 Colorful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pacing/>
      </w:p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pacing/>
      </w:pPr>
    </w:tblStylePr>
  </w:style>
  <w:style w:type="table" w:styleId="style1140">
    <w:name w:val="List Table 7 Colorful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pacing/>
      </w:p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pacing/>
      </w:pPr>
    </w:tblStylePr>
  </w:style>
  <w:style w:type="table" w:styleId="style1141">
    <w:name w:val="List Table 7 Colorful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pacing/>
      </w:p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pacing/>
      </w:pPr>
    </w:tblStylePr>
  </w:style>
  <w:style w:type="table" w:styleId="style1142">
    <w:name w:val="List Table 7 Colorful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pPr>
        <w:spacing/>
      </w:p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spacing/>
      </w:pPr>
    </w:tblStylePr>
  </w:style>
  <w:style w:type="table" w:styleId="style1143">
    <w:name w:val="List Table 7 Colorful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pacing/>
      </w:p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autoSpaceDN w:val="false"/>
        <w:autoSpaceDE w:val="false"/>
        <w:overflowPunct w:val="false"/>
        <w:jc w:val="right"/>
        <w:spacing/>
      </w:pPr>
      <w:tcPr>
        <w:shd w:color="FFFFFF" w:fill="auto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color="FFFFFF" w:fill="auto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pacing/>
      </w:p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pacing/>
      </w:pPr>
    </w:tblStylePr>
  </w:style>
  <w:style w:type="table" w:styleId="style1144">
    <w:name w:val="Lined - Accent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</w:style>
  <w:style w:type="table" w:styleId="style1145">
    <w:name w:val="Lined - Accent 1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</w:style>
  <w:style w:type="table" w:styleId="style1146">
    <w:name w:val="Lined - Accent 2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</w:style>
  <w:style w:type="table" w:styleId="style1147">
    <w:name w:val="Lined - Accent 3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</w:style>
  <w:style w:type="table" w:styleId="style1148">
    <w:name w:val="Lined - Accent 4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</w:style>
  <w:style w:type="table" w:styleId="style1149">
    <w:name w:val="Lined - Accent 5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50">
    <w:name w:val="Lined - Accent 6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51">
    <w:name w:val="Bordered &amp; Lined - Accent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text1" w:themeFillTint="80"/>
      </w:tcPr>
    </w:tblStylePr>
  </w:style>
  <w:style w:type="table" w:styleId="style1152">
    <w:name w:val="Bordered &amp; Lined - Accent 1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1" w:themeFillTint="EA"/>
      </w:tcPr>
    </w:tblStylePr>
  </w:style>
  <w:style w:type="table" w:styleId="style1153">
    <w:name w:val="Bordered &amp; Lined - Accent 2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2" w:themeFillTint="97"/>
      </w:tcPr>
    </w:tblStylePr>
  </w:style>
  <w:style w:type="table" w:styleId="style1154">
    <w:name w:val="Bordered &amp; Lined - Accent 3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3" w:themeFillTint="FE"/>
      </w:tcPr>
    </w:tblStylePr>
  </w:style>
  <w:style w:type="table" w:styleId="style1155">
    <w:name w:val="Bordered &amp; Lined - Accent 4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4" w:themeFillTint="9A"/>
      </w:tcPr>
    </w:tblStylePr>
  </w:style>
  <w:style w:type="table" w:styleId="style1156">
    <w:name w:val="Bordered &amp; Lined - Accent 5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57">
    <w:name w:val="Bordered &amp; Lined - Accent 6"/>
    <w:basedOn w:val="bs1009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FFFF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58">
    <w:name w:val="Bordered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59">
    <w:name w:val="Bordered - Accent 1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60">
    <w:name w:val="Bordered - Accent 2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61">
    <w:name w:val="Bordered - Accent 3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62">
    <w:name w:val="Bordered - Accent 4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63">
    <w:name w:val="Bordered - Accent 5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style1164">
    <w:name w:val="Bordered - Accent 6"/>
    <w:basedOn w:val="bs1009"/>
    <w:uiPriority w:val="99"/>
    <w:pPr>
      <w:autoSpaceDN w:val="false"/>
      <w:autoSpaceDE w:val="false"/>
      <w:overflowPunct w:val="false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style1165">
    <w:name w:val="Hyperlink"/>
    <w:uiPriority w:val="99"/>
    <w:unhideWhenUsed/>
    <w:rPr>
      <w:color w:val="0000FF" w:themeColor="hyperlink"/>
      <w:u w:val="single"/>
    </w:rPr>
    <w:pPr>
      <w:spacing/>
    </w:pPr>
  </w:style>
  <w:style w:type="paragraph" w:styleId="style1166">
    <w:name w:val="footnote text"/>
    <w:basedOn w:val="bs1002"/>
    <w:link w:val="style1167"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character" w:styleId="style1167">
    <w:name w:val="Footnote Text Char"/>
    <w:link w:val="style1166"/>
    <w:uiPriority w:val="99"/>
    <w:rPr>
      <w:sz w:val="18"/>
    </w:rPr>
    <w:pPr>
      <w:spacing/>
    </w:pPr>
  </w:style>
  <w:style w:type="character" w:styleId="style1168">
    <w:name w:val="footnote reference"/>
    <w:basedOn w:val="bs1008"/>
    <w:uiPriority w:val="99"/>
    <w:unhideWhenUsed/>
    <w:rPr>
      <w:vertAlign w:val="superscript"/>
    </w:rPr>
    <w:pPr>
      <w:spacing/>
    </w:pPr>
  </w:style>
  <w:style w:type="paragraph" w:styleId="style1169">
    <w:name w:val="toc 1"/>
    <w:basedOn w:val="bs1002"/>
    <w:next w:val="bs1002"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style1170">
    <w:name w:val="toc 2"/>
    <w:basedOn w:val="bs1002"/>
    <w:next w:val="bs1002"/>
    <w:uiPriority w:val="39"/>
    <w:unhideWhenUsed/>
    <w:pPr>
      <w:ind w:left="283" w:right="0" w:firstLine="0"/>
      <w:autoSpaceDN w:val="false"/>
      <w:autoSpaceDE w:val="false"/>
      <w:overflowPunct w:val="false"/>
      <w:spacing w:after="57"/>
    </w:pPr>
  </w:style>
  <w:style w:type="paragraph" w:styleId="style1171">
    <w:name w:val="toc 3"/>
    <w:basedOn w:val="bs1002"/>
    <w:next w:val="bs1002"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style1172">
    <w:name w:val="toc 4"/>
    <w:basedOn w:val="bs1002"/>
    <w:next w:val="bs1002"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style1173">
    <w:name w:val="toc 5"/>
    <w:basedOn w:val="bs1002"/>
    <w:next w:val="bs1002"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style1174">
    <w:name w:val="toc 6"/>
    <w:basedOn w:val="bs1002"/>
    <w:next w:val="bs1002"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style1175">
    <w:name w:val="toc 7"/>
    <w:basedOn w:val="bs1002"/>
    <w:next w:val="bs1002"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style1176">
    <w:name w:val="toc 8"/>
    <w:basedOn w:val="bs1002"/>
    <w:next w:val="bs1002"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style1177">
    <w:name w:val="toc 9"/>
    <w:basedOn w:val="bs1002"/>
    <w:next w:val="bs1002"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style1178">
    <w:name w:val="TOC Heading"/>
    <w:uiPriority w:val="39"/>
    <w:unhideWhenUsed/>
    <w:pPr>
      <w:autoSpaceDN w:val="false"/>
      <w:autoSpaceDE w:val="false"/>
      <w:overflowPunct w:val="false"/>
      <w:spacing/>
    </w:pPr>
  </w:style>
  <w:style w:type="paragraph" w:styleId="bs1004">
    <w:name w:val="Heading 1"/>
    <w:basedOn w:val="bs1002"/>
    <w:next w:val="bs1002"/>
    <w:link w:val="bs1021"/>
    <w:qFormat/>
    <w:uiPriority w:val="9"/>
    <w:rPr>
      <w:b/>
      <w:bCs/>
      <w:sz w:val="44"/>
      <w:kern w:val="44"/>
      <w:szCs w:val="44"/>
    </w:rPr>
    <w:pPr>
      <w:keepLines/>
      <w:keepNext/>
      <w:spacing w:lineRule="auto" w:line="578" w:after="330" w:before="340"/>
      <w:outlineLvl w:val="0"/>
    </w:pPr>
  </w:style>
  <w:style w:type="paragraph" w:styleId="bs1006">
    <w:name w:val="Heading 2"/>
    <w:basedOn w:val="bs1002"/>
    <w:next w:val="bs1002"/>
    <w:link w:val="bs1022"/>
    <w:qFormat/>
    <w:uiPriority w:val="9"/>
    <w:unhideWhenUsed/>
    <w:rPr>
      <w:rFonts w:ascii="Arial" w:hAnsi="Arial" w:cs="Arial" w:eastAsia="黑体"/>
      <w:b/>
      <w:bCs/>
      <w:sz w:val="32"/>
      <w:szCs w:val="32"/>
    </w:rPr>
    <w:pPr>
      <w:keepLines/>
      <w:keepNext/>
      <w:spacing w:lineRule="auto" w:line="415" w:after="260" w:before="260"/>
      <w:outlineLvl w:val="1"/>
    </w:pPr>
  </w:style>
  <w:style w:type="paragraph" w:styleId="bs1002" w:default="1">
    <w:name w:val="Normal"/>
    <w:qFormat/>
    <w:rPr>
      <w:sz w:val="21"/>
      <w:kern w:val="2"/>
    </w:rPr>
    <w:pPr>
      <w:jc w:val="both"/>
      <w:spacing/>
      <w:widowControl w:val="off"/>
    </w:pPr>
  </w:style>
  <w:style w:type="character" w:styleId="bs1008" w:default="1">
    <w:name w:val="Default Paragraph Font"/>
    <w:uiPriority w:val="1"/>
    <w:semiHidden/>
    <w:unhideWhenUsed/>
    <w:pPr>
      <w:spacing/>
    </w:pPr>
  </w:style>
  <w:style w:type="table" w:styleId="bs1009" w:default="1">
    <w:name w:val="Normal Table"/>
    <w:uiPriority w:val="99"/>
    <w:semiHidden/>
    <w:unhideWhenUsed/>
    <w:pPr>
      <w:spacing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numbering" w:styleId="bs1010" w:default="1">
    <w:name w:val="No List"/>
    <w:uiPriority w:val="99"/>
    <w:semiHidden/>
    <w:unhideWhenUsed/>
    <w:pPr>
      <w:spacing/>
    </w:pPr>
  </w:style>
  <w:style w:type="paragraph" w:styleId="bs1011">
    <w:name w:val="annotation text"/>
    <w:basedOn w:val="bs1002"/>
    <w:link w:val="bs1027"/>
    <w:qFormat/>
    <w:uiPriority w:val="99"/>
    <w:pPr>
      <w:jc w:val="left"/>
      <w:spacing/>
    </w:pPr>
  </w:style>
  <w:style w:type="paragraph" w:styleId="bs1013">
    <w:name w:val="Plain Text"/>
    <w:basedOn w:val="bs1002"/>
    <w:link w:val="bs1023"/>
    <w:qFormat/>
    <w:uiPriority w:val="99"/>
    <w:unhideWhenUsed/>
    <w:rPr>
      <w:rFonts w:ascii="宋体" w:hAnsi="Courier New" w:cs="黑体"/>
      <w:szCs w:val="22"/>
    </w:rPr>
    <w:pPr>
      <w:spacing/>
    </w:pPr>
  </w:style>
  <w:style w:type="paragraph" w:styleId="bs1014">
    <w:name w:val="Balloon Text"/>
    <w:basedOn w:val="bs1002"/>
    <w:link w:val="bs1026"/>
    <w:qFormat/>
    <w:uiPriority w:val="99"/>
    <w:semiHidden/>
    <w:unhideWhenUsed/>
    <w:rPr>
      <w:sz w:val="18"/>
      <w:szCs w:val="18"/>
    </w:rPr>
    <w:pPr>
      <w:spacing/>
    </w:pPr>
  </w:style>
  <w:style w:type="paragraph" w:styleId="bs1015">
    <w:name w:val="Footer"/>
    <w:basedOn w:val="bs1002"/>
    <w:link w:val="bs1025"/>
    <w:qFormat/>
    <w:uiPriority w:val="99"/>
    <w:unhideWhenUsed/>
    <w:rPr>
      <w:sz w:val="18"/>
      <w:szCs w:val="18"/>
    </w:rPr>
    <w:pPr>
      <w:jc w:val="left"/>
      <w:spacing/>
      <w:snapToGrid w:val="0"/>
      <w:tabs>
        <w:tab w:val="center" w:pos="4153" w:leader="none"/>
        <w:tab w:val="right" w:pos="8306" w:leader="none"/>
      </w:tabs>
    </w:pPr>
  </w:style>
  <w:style w:type="paragraph" w:styleId="bs1017">
    <w:name w:val="Header"/>
    <w:basedOn w:val="bs1002"/>
    <w:link w:val="bs1024"/>
    <w:qFormat/>
    <w:uiPriority w:val="99"/>
    <w:unhideWhenUsed/>
    <w:rPr>
      <w:sz w:val="18"/>
      <w:szCs w:val="18"/>
    </w:rPr>
    <w:pPr>
      <w:jc w:val="center"/>
      <w:spacing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bs1019">
    <w:name w:val="annotation subject"/>
    <w:basedOn w:val="bs1011"/>
    <w:next w:val="bs1011"/>
    <w:link w:val="bs1028"/>
    <w:qFormat/>
    <w:uiPriority w:val="99"/>
    <w:semiHidden/>
    <w:unhideWhenUsed/>
    <w:rPr>
      <w:b/>
      <w:bCs/>
    </w:rPr>
    <w:pPr>
      <w:spacing/>
    </w:pPr>
  </w:style>
  <w:style w:type="character" w:styleId="bs1020">
    <w:name w:val="annotation reference"/>
    <w:qFormat/>
    <w:uiPriority w:val="99"/>
    <w:rPr>
      <w:sz w:val="21"/>
      <w:szCs w:val="21"/>
    </w:rPr>
    <w:pPr>
      <w:spacing/>
    </w:pPr>
  </w:style>
  <w:style w:type="character" w:styleId="bs1021" w:customStyle="1">
    <w:name w:val="标题 1 Char"/>
    <w:basedOn w:val="bs1008"/>
    <w:link w:val="bs1004"/>
    <w:qFormat/>
    <w:uiPriority w:val="9"/>
    <w:rPr>
      <w:rFonts w:ascii="Times New Roman" w:hAnsi="Times New Roman" w:cs="Times New Roman" w:eastAsia="宋体"/>
      <w:b/>
      <w:bCs/>
      <w:sz w:val="44"/>
      <w:kern w:val="44"/>
      <w:szCs w:val="44"/>
    </w:rPr>
    <w:pPr>
      <w:spacing/>
    </w:pPr>
  </w:style>
  <w:style w:type="character" w:styleId="bs1022" w:customStyle="1">
    <w:name w:val="标题 2 Char"/>
    <w:basedOn w:val="bs1008"/>
    <w:link w:val="bs1006"/>
    <w:qFormat/>
    <w:uiPriority w:val="9"/>
    <w:rPr>
      <w:rFonts w:ascii="Arial" w:hAnsi="Arial" w:cs="Arial" w:eastAsia="黑体"/>
      <w:b/>
      <w:bCs/>
      <w:sz w:val="32"/>
      <w:szCs w:val="32"/>
    </w:rPr>
    <w:pPr>
      <w:spacing/>
    </w:pPr>
  </w:style>
  <w:style w:type="character" w:styleId="bs1023" w:customStyle="1">
    <w:name w:val="纯文本 Char"/>
    <w:basedOn w:val="bs1008"/>
    <w:link w:val="bs1013"/>
    <w:qFormat/>
    <w:uiPriority w:val="99"/>
    <w:rPr>
      <w:rFonts w:ascii="宋体" w:hAnsi="Courier New" w:cs="黑体" w:eastAsia="宋体"/>
    </w:rPr>
    <w:pPr>
      <w:spacing/>
    </w:pPr>
  </w:style>
  <w:style w:type="character" w:styleId="bs1024" w:customStyle="1">
    <w:name w:val="页眉 Char"/>
    <w:basedOn w:val="bs1008"/>
    <w:link w:val="bs1017"/>
    <w:qFormat/>
    <w:uiPriority w:val="99"/>
    <w:rPr>
      <w:rFonts w:ascii="Times New Roman" w:hAnsi="Times New Roman" w:cs="Times New Roman" w:eastAsia="宋体"/>
      <w:sz w:val="18"/>
      <w:szCs w:val="18"/>
    </w:rPr>
    <w:pPr>
      <w:spacing/>
    </w:pPr>
  </w:style>
  <w:style w:type="character" w:styleId="bs1025" w:customStyle="1">
    <w:name w:val="页脚 Char"/>
    <w:basedOn w:val="bs1008"/>
    <w:link w:val="bs1015"/>
    <w:qFormat/>
    <w:uiPriority w:val="99"/>
    <w:rPr>
      <w:rFonts w:ascii="Times New Roman" w:hAnsi="Times New Roman" w:cs="Times New Roman" w:eastAsia="宋体"/>
      <w:sz w:val="18"/>
      <w:szCs w:val="18"/>
    </w:rPr>
    <w:pPr>
      <w:spacing/>
    </w:pPr>
  </w:style>
  <w:style w:type="character" w:styleId="bs1026" w:customStyle="1">
    <w:name w:val="批注框文本 Char"/>
    <w:basedOn w:val="bs1008"/>
    <w:link w:val="bs1014"/>
    <w:qFormat/>
    <w:uiPriority w:val="99"/>
    <w:semiHidden/>
    <w:rPr>
      <w:sz w:val="18"/>
      <w:kern w:val="2"/>
      <w:szCs w:val="18"/>
    </w:rPr>
    <w:pPr>
      <w:spacing/>
    </w:pPr>
  </w:style>
  <w:style w:type="character" w:styleId="bs1027" w:customStyle="1">
    <w:name w:val="批注文字 Char"/>
    <w:basedOn w:val="bs1008"/>
    <w:link w:val="bs1011"/>
    <w:qFormat/>
    <w:uiPriority w:val="99"/>
    <w:rPr>
      <w:sz w:val="21"/>
      <w:kern w:val="2"/>
    </w:rPr>
    <w:pPr>
      <w:spacing/>
    </w:pPr>
  </w:style>
  <w:style w:type="character" w:styleId="bs1028" w:customStyle="1">
    <w:name w:val="批注主题 Char"/>
    <w:basedOn w:val="bs1027"/>
    <w:link w:val="bs1019"/>
    <w:qFormat/>
    <w:uiPriority w:val="99"/>
    <w:semiHidden/>
    <w:rPr>
      <w:b/>
      <w:bCs/>
      <w:sz w:val="21"/>
      <w:kern w:val="2"/>
    </w:rPr>
    <w:pPr>
      <w:spacing/>
    </w:pPr>
  </w:style>
  <w:style w:type="paragraph" w:styleId="bs1029">
    <w:name w:val="List Paragraph"/>
    <w:basedOn w:val="bs1002"/>
    <w:qFormat/>
    <w:uiPriority w:val="99"/>
    <w:pPr>
      <w:ind w:firstLine="420" w:firstLineChars="200"/>
      <w: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采联-黎健明</dc:creator>
  <cp:lastModifiedBy>黄怡</cp:lastModifiedBy>
  <cp:revision>9</cp:revision>
  <dcterms:created xsi:type="dcterms:W3CDTF">2020-07-17T12:12:00Z</dcterms:created>
  <dcterms:modified xsi:type="dcterms:W3CDTF">2025-10-20T09:14:25Z</dcterms:modified>
</cp:coreProperties>
</file>