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cs="仿宋" w:asciiTheme="majorEastAsia" w:hAnsiTheme="majorEastAsia" w:eastAsiaTheme="majorEastAsia"/>
          <w:kern w:val="0"/>
          <w:sz w:val="44"/>
          <w:szCs w:val="44"/>
        </w:rPr>
      </w:pPr>
      <w:bookmarkStart w:id="0" w:name="_GoBack"/>
      <w:r>
        <w:rPr>
          <w:rFonts w:hint="eastAsia" w:cs="仿宋" w:asciiTheme="majorEastAsia" w:hAnsiTheme="majorEastAsia" w:eastAsiaTheme="majorEastAsia"/>
          <w:kern w:val="0"/>
          <w:sz w:val="44"/>
          <w:szCs w:val="44"/>
        </w:rPr>
        <w:t>2021年度深圳市科协海智计划工作站</w:t>
      </w:r>
    </w:p>
    <w:p>
      <w:pPr>
        <w:autoSpaceDE w:val="0"/>
        <w:autoSpaceDN w:val="0"/>
        <w:adjustRightInd w:val="0"/>
        <w:spacing w:after="312" w:afterLines="100"/>
        <w:jc w:val="center"/>
        <w:rPr>
          <w:rFonts w:cs="仿宋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kern w:val="0"/>
          <w:sz w:val="44"/>
          <w:szCs w:val="44"/>
        </w:rPr>
        <w:t>评估结果</w:t>
      </w:r>
    </w:p>
    <w:bookmarkEnd w:id="0"/>
    <w:tbl>
      <w:tblPr>
        <w:tblStyle w:val="4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深圳产学研合作促进会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深圳市光明新区留学人员创业园管理服务中心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深圳市留学生创业园有限公司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深圳市物联网协会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深圳市云创智谷科创服务限公司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深圳前海立方信息技术有限公司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深圳市恒悦创客空间有限公司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深圳招商启航投资管理有限公司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银星集团投资有限公司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瑞中（深圳）技术转移中心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中建科技有限公司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深圳市北大方正数码科技有限公司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深圳市硅谷大学城创业园管理有限公司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深圳市中电智谷运营有限公司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深圳市伞螺旋创业服务有限公司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深圳市华先医药科技有限公司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绿展控股（深圳）有限公司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创享商界（深圳）有限公司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深圳中欧创新有限公司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深圳市中加创新有限公司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启迪之星（深圳）科技企业孵化器有限公司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深圳市骐骥前海科技产业研究院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深圳市星河博文创新创业创投研究院有限公司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不合格（未提交评估材料）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深圳市未来细胞科技有限公司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不合格（未提交评估材料）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深圳市氮氧科技有限公司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不合格（未提交评估材料）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" w:hAnsi="仿宋" w:eastAsia="仿宋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F7B1C"/>
    <w:rsid w:val="14AF7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2022-01-13T09:06:00Z</dcterms:created>
  <dc:creator>Administrator</dc:creator>
  <cp:lastModifiedBy>Administrator</cp:lastModifiedBy>
  <dcterms:modified xsi:type="dcterms:W3CDTF">2022-01-13T09:07:20Z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