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bCs/>
          <w:color w:val="000000"/>
          <w:kern w:val="0"/>
          <w:sz w:val="32"/>
          <w:szCs w:val="32"/>
        </w:rPr>
      </w:pPr>
      <w:r>
        <w:rPr>
          <w:rFonts w:ascii="宋体" w:hAnsi="宋体" w:eastAsia="宋体" w:cs="宋体"/>
          <w:bCs/>
          <w:color w:val="000000"/>
          <w:kern w:val="0"/>
          <w:sz w:val="32"/>
          <w:szCs w:val="32"/>
        </w:rPr>
        <w:t>附件</w:t>
      </w:r>
      <w:r>
        <w:rPr>
          <w:rFonts w:hint="eastAsia" w:ascii="宋体" w:hAnsi="宋体" w:eastAsia="宋体" w:cs="宋体"/>
          <w:bCs/>
          <w:color w:val="000000"/>
          <w:kern w:val="0"/>
          <w:sz w:val="32"/>
          <w:szCs w:val="32"/>
        </w:rPr>
        <w:t>3</w:t>
      </w:r>
    </w:p>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深圳市科协工匠精神讲师团名单及简介</w:t>
      </w:r>
    </w:p>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（共10名，排名不分先后）</w:t>
      </w:r>
    </w:p>
    <w:tbl>
      <w:tblPr>
        <w:tblStyle w:val="4"/>
        <w:tblW w:w="14620" w:type="dxa"/>
        <w:tblInd w:w="94" w:type="dxa"/>
        <w:tblLayout w:type="autofit"/>
        <w:tblCellMar>
          <w:top w:w="0" w:type="dxa"/>
          <w:left w:w="108" w:type="dxa"/>
          <w:bottom w:w="0" w:type="dxa"/>
          <w:right w:w="108" w:type="dxa"/>
        </w:tblCellMar>
      </w:tblPr>
      <w:tblGrid>
        <w:gridCol w:w="560"/>
        <w:gridCol w:w="800"/>
        <w:gridCol w:w="2080"/>
        <w:gridCol w:w="1280"/>
        <w:gridCol w:w="1180"/>
        <w:gridCol w:w="1240"/>
        <w:gridCol w:w="5820"/>
        <w:gridCol w:w="1660"/>
      </w:tblGrid>
      <w:tr>
        <w:tblPrEx>
          <w:tblCellMar>
            <w:top w:w="0" w:type="dxa"/>
            <w:left w:w="108" w:type="dxa"/>
            <w:bottom w:w="0" w:type="dxa"/>
            <w:right w:w="108" w:type="dxa"/>
          </w:tblCellMar>
        </w:tblPrEx>
        <w:trPr>
          <w:trHeight w:val="799" w:hRule="atLeast"/>
        </w:trPr>
        <w:tc>
          <w:tcPr>
            <w:tcW w:w="560" w:type="dxa"/>
            <w:tcBorders>
              <w:top w:val="single" w:color="auto" w:sz="4" w:space="0"/>
              <w:left w:val="single" w:color="auto" w:sz="4" w:space="0"/>
              <w:bottom w:val="single" w:color="auto" w:sz="4" w:space="0"/>
              <w:right w:val="single" w:color="auto" w:sz="4" w:space="0"/>
            </w:tcBorders>
            <w:shd w:val="clear" w:color="000000" w:fill="FAC09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800" w:type="dxa"/>
            <w:tcBorders>
              <w:top w:val="single" w:color="auto" w:sz="4" w:space="0"/>
              <w:left w:val="nil"/>
              <w:bottom w:val="single" w:color="auto" w:sz="4" w:space="0"/>
              <w:right w:val="single" w:color="auto" w:sz="4" w:space="0"/>
            </w:tcBorders>
            <w:shd w:val="clear" w:color="000000" w:fill="FAC09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2080" w:type="dxa"/>
            <w:tcBorders>
              <w:top w:val="single" w:color="auto" w:sz="4" w:space="0"/>
              <w:left w:val="nil"/>
              <w:bottom w:val="single" w:color="auto" w:sz="4" w:space="0"/>
              <w:right w:val="single" w:color="auto" w:sz="4" w:space="0"/>
            </w:tcBorders>
            <w:shd w:val="clear" w:color="000000" w:fill="FAC09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工作单位及职务职称</w:t>
            </w:r>
          </w:p>
        </w:tc>
        <w:tc>
          <w:tcPr>
            <w:tcW w:w="1280" w:type="dxa"/>
            <w:tcBorders>
              <w:top w:val="single" w:color="auto" w:sz="4" w:space="0"/>
              <w:left w:val="nil"/>
              <w:bottom w:val="single" w:color="auto" w:sz="4" w:space="0"/>
              <w:right w:val="single" w:color="auto" w:sz="4" w:space="0"/>
            </w:tcBorders>
            <w:shd w:val="clear" w:color="000000" w:fill="FAC09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最高学位</w:t>
            </w:r>
          </w:p>
        </w:tc>
        <w:tc>
          <w:tcPr>
            <w:tcW w:w="1180" w:type="dxa"/>
            <w:tcBorders>
              <w:top w:val="single" w:color="auto" w:sz="4" w:space="0"/>
              <w:left w:val="nil"/>
              <w:bottom w:val="single" w:color="auto" w:sz="4" w:space="0"/>
              <w:right w:val="single" w:color="auto" w:sz="4" w:space="0"/>
            </w:tcBorders>
            <w:shd w:val="clear" w:color="000000" w:fill="FAC09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政治面貌</w:t>
            </w:r>
          </w:p>
        </w:tc>
        <w:tc>
          <w:tcPr>
            <w:tcW w:w="1240" w:type="dxa"/>
            <w:tcBorders>
              <w:top w:val="single" w:color="auto" w:sz="4" w:space="0"/>
              <w:left w:val="nil"/>
              <w:bottom w:val="single" w:color="auto" w:sz="4" w:space="0"/>
              <w:right w:val="single" w:color="auto" w:sz="4" w:space="0"/>
            </w:tcBorders>
            <w:shd w:val="clear" w:color="000000" w:fill="FAC09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出生年月</w:t>
            </w:r>
          </w:p>
        </w:tc>
        <w:tc>
          <w:tcPr>
            <w:tcW w:w="5820" w:type="dxa"/>
            <w:tcBorders>
              <w:top w:val="single" w:color="auto" w:sz="4" w:space="0"/>
              <w:left w:val="nil"/>
              <w:bottom w:val="single" w:color="auto" w:sz="4" w:space="0"/>
              <w:right w:val="single" w:color="auto" w:sz="4" w:space="0"/>
            </w:tcBorders>
            <w:shd w:val="clear" w:color="000000" w:fill="FAC09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从事专业及成果</w:t>
            </w:r>
          </w:p>
        </w:tc>
        <w:tc>
          <w:tcPr>
            <w:tcW w:w="1660" w:type="dxa"/>
            <w:tcBorders>
              <w:top w:val="single" w:color="auto" w:sz="4" w:space="0"/>
              <w:left w:val="nil"/>
              <w:bottom w:val="single" w:color="auto" w:sz="4" w:space="0"/>
              <w:right w:val="single" w:color="auto" w:sz="4" w:space="0"/>
            </w:tcBorders>
            <w:shd w:val="clear" w:color="000000" w:fill="FAC09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拟授课主题</w:t>
            </w:r>
          </w:p>
        </w:tc>
      </w:tr>
      <w:tr>
        <w:tblPrEx>
          <w:tblCellMar>
            <w:top w:w="0" w:type="dxa"/>
            <w:left w:w="108" w:type="dxa"/>
            <w:bottom w:w="0" w:type="dxa"/>
            <w:right w:w="108" w:type="dxa"/>
          </w:tblCellMar>
        </w:tblPrEx>
        <w:trPr>
          <w:trHeight w:val="261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陈永伟</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中广核核电运营有限公司 控制副主任工程师、专家级教员</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学士</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1986年10月</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主要从事仪表控制系统专业技术工作。 先后获得广东省技术能手、全国电力行业技术能手、中央企业技术能手、深圳市技能菁英等荣誉称号 20 余项。扎根一线， 专注仪控技术 12 年， 累计出版著作 3 部， 在 SCI 等技术期刊发表论文 30 余篇， 申请及获得专利近 70 项（其中 PCT 专利 4 项），获全国性行业协会、 中国广核集团及公司科技进步奖 33 项，完成深圳市技改项目验收结题 2 项。通过技术创新，向创新要效益，提出及实施优化改进项目 34 项，累计处理及解决技术疑难问题 100 余项，实现关键重要设备国产化 36 项。</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核能发电</w:t>
            </w:r>
          </w:p>
        </w:tc>
      </w:tr>
      <w:tr>
        <w:tblPrEx>
          <w:tblCellMar>
            <w:top w:w="0" w:type="dxa"/>
            <w:left w:w="108" w:type="dxa"/>
            <w:bottom w:w="0" w:type="dxa"/>
            <w:right w:w="108" w:type="dxa"/>
          </w:tblCellMar>
        </w:tblPrEx>
        <w:trPr>
          <w:trHeight w:val="1065"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冯力</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深圳市工程师联合会教授级高级工程师</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学士</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群众</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1962年8月</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研究领域为机电工程技术，获得国家发明专利和实用新型专利 60余项，发表学术论文30余篇，主持重大科研项目获得省部级科技进步二等奖 1项，主持起草国家行业标准2个。</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机电工程技术</w:t>
            </w:r>
          </w:p>
        </w:tc>
      </w:tr>
      <w:tr>
        <w:tblPrEx>
          <w:tblCellMar>
            <w:top w:w="0" w:type="dxa"/>
            <w:left w:w="108" w:type="dxa"/>
            <w:bottom w:w="0" w:type="dxa"/>
            <w:right w:w="108" w:type="dxa"/>
          </w:tblCellMar>
        </w:tblPrEx>
        <w:trPr>
          <w:trHeight w:val="129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姚文良</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科立讯电子（深圳）有限公司 高级专业技术职务资格</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学士</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群众</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1944年12月</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哈尔滨军事工程学院毕业，1985年获国家卫星工程三等奖，在企业多次获奖，发表科技文章130篇，主持全国性通信技术论坛多次，目前在社区开展科普、技术培训等活动。2018年被为广东省老年科技工作者先进个人。</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北斗卫星导航系统的发展与应用</w:t>
            </w:r>
          </w:p>
        </w:tc>
      </w:tr>
      <w:tr>
        <w:tblPrEx>
          <w:tblCellMar>
            <w:top w:w="0" w:type="dxa"/>
            <w:left w:w="108" w:type="dxa"/>
            <w:bottom w:w="0" w:type="dxa"/>
            <w:right w:w="108" w:type="dxa"/>
          </w:tblCellMar>
        </w:tblPrEx>
        <w:trPr>
          <w:trHeight w:val="1365"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冯杰</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亨利实验室创办人，专职学术研究并推广应用。</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大专</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群众</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1942年</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拥有扎实的电学基础理论造诣，善于解决电力系统的各种问题。三十多年来，为国内外电子企业设计过上千个品质检测解决方案。被深圳电子行业协会、新材料学会、移动通信学会等聘为技术顾问。</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电力系统的迭代与发展</w:t>
            </w:r>
          </w:p>
        </w:tc>
      </w:tr>
      <w:tr>
        <w:tblPrEx>
          <w:tblCellMar>
            <w:top w:w="0" w:type="dxa"/>
            <w:left w:w="108" w:type="dxa"/>
            <w:bottom w:w="0" w:type="dxa"/>
            <w:right w:w="108" w:type="dxa"/>
          </w:tblCellMar>
        </w:tblPrEx>
        <w:trPr>
          <w:trHeight w:val="1455"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徐士斌</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深圳市少年宫少儿科技馆技术总监</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1956年</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深耕青少年科技科普教育20年，主持深圳市少儿科技馆内容建设和运营工作，曾获全国科技馆行业和广东省科技馆行业科普工作先进个人。发表论文40余篇，其中技术类论文20余篇，关于青少年科普教育相关的文章近20篇，大部分文章在国家核心期刊发表，多篇论文获国家级获省部级奖。</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青少年科技科普教育</w:t>
            </w:r>
          </w:p>
        </w:tc>
      </w:tr>
      <w:tr>
        <w:tblPrEx>
          <w:tblCellMar>
            <w:top w:w="0" w:type="dxa"/>
            <w:left w:w="108" w:type="dxa"/>
            <w:bottom w:w="0" w:type="dxa"/>
            <w:right w:w="108" w:type="dxa"/>
          </w:tblCellMar>
        </w:tblPrEx>
        <w:trPr>
          <w:trHeight w:val="1455"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龚伟</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南方医科大学深圳医院，消化内科，主任</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1976年9月</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将消化道早期肿瘤内镜诊治及内镜微创治疗作为科室重点发展方向，大力推动国家消化道早癌早诊早治的工作。作为项目首席专家，成功引入“国家消化道肿瘤筛查及早诊早治项目”，联合深圳地区40家医院开展消化道早癌诊治工作，首次在广东地区开展社区人群消化道肿瘤人群筛查项目。</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人体消化系统</w:t>
            </w:r>
          </w:p>
        </w:tc>
      </w:tr>
      <w:tr>
        <w:tblPrEx>
          <w:tblCellMar>
            <w:top w:w="0" w:type="dxa"/>
            <w:left w:w="108" w:type="dxa"/>
            <w:bottom w:w="0" w:type="dxa"/>
            <w:right w:w="108" w:type="dxa"/>
          </w:tblCellMar>
        </w:tblPrEx>
        <w:trPr>
          <w:trHeight w:val="1455"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金晨晖</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深圳职业技术学院副教授、高级技师（眼镜验光员）</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1977年9月</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深圳职业技术学院医护学院眼视光技术专业带头人 、主任。已从事十七年眼视光学高等教育和临床工作，主持、参与国家级、省级、市级教科研项目 10 余项，获得国家发明、实用新型、外观设计专利共计 10 余项，在国内外知名专业刊物发表学术论文 20 余篇，主编、副主编卫生部规划教材《验光技术》4 部，主编《医学验光技术》新型活页式教材 1 本，主编《临床常用和特殊验光理论与方法》学术著作。</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疫情下的中国公共卫生体系</w:t>
            </w:r>
          </w:p>
        </w:tc>
      </w:tr>
      <w:tr>
        <w:tblPrEx>
          <w:tblCellMar>
            <w:top w:w="0" w:type="dxa"/>
            <w:left w:w="108" w:type="dxa"/>
            <w:bottom w:w="0" w:type="dxa"/>
            <w:right w:w="108" w:type="dxa"/>
          </w:tblCellMar>
        </w:tblPrEx>
        <w:trPr>
          <w:trHeight w:val="159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刘科佑</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深圳职业技术学院国家一级验光师/眼镜定配技师</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研究生</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1973年4月</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从事眼视光专业技术及创新创业青少年视力视觉自然技术恢复。获 2013 深圳市首届验光技能大赛一等奖第一名；2014 年全国高职高专教材眼视光“十二五”规划教材人卫版《眼镜营销实务》 副主编；2019 年全国高职高专教材眼视光十三五规划教材人卫版《眼镜营销实务》 主编；第一作者发表专业论文 6 篇。</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眼视光技术知识讲座</w:t>
            </w:r>
          </w:p>
        </w:tc>
      </w:tr>
      <w:tr>
        <w:tblPrEx>
          <w:tblCellMar>
            <w:top w:w="0" w:type="dxa"/>
            <w:left w:w="108" w:type="dxa"/>
            <w:bottom w:w="0" w:type="dxa"/>
            <w:right w:w="108" w:type="dxa"/>
          </w:tblCellMar>
        </w:tblPrEx>
        <w:trPr>
          <w:trHeight w:val="159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李汉东</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深圳市博尔创意文化发展有限公司深圳博尔国防科普基地高级工程师、首席专家</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1966年8月</w:t>
            </w:r>
          </w:p>
        </w:tc>
        <w:tc>
          <w:tcPr>
            <w:tcW w:w="5820" w:type="dxa"/>
            <w:tcBorders>
              <w:top w:val="nil"/>
              <w:left w:val="nil"/>
              <w:bottom w:val="single" w:color="auto" w:sz="4" w:space="0"/>
              <w:right w:val="single" w:color="auto" w:sz="4" w:space="0"/>
            </w:tcBorders>
            <w:shd w:val="clear" w:color="000000" w:fill="FFFFFF"/>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沈阳飞机研究所工作期间参与完成中航工业、国家自然科学基金等的多项课题，获航空科技进步二等奖，先后在国家级刊物发表论文十数篇，参与编写3部著作，组织的科普活动获中国科协颁发的2019全国科普日优秀活动。</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国防/航空科普知识</w:t>
            </w:r>
          </w:p>
        </w:tc>
      </w:tr>
      <w:tr>
        <w:tblPrEx>
          <w:tblCellMar>
            <w:top w:w="0" w:type="dxa"/>
            <w:left w:w="108" w:type="dxa"/>
            <w:bottom w:w="0" w:type="dxa"/>
            <w:right w:w="108" w:type="dxa"/>
          </w:tblCellMar>
        </w:tblPrEx>
        <w:trPr>
          <w:trHeight w:val="141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8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赵晓东</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深圳市福田区科技中学副校长</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学士</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党员</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1980年9月</w:t>
            </w:r>
          </w:p>
        </w:tc>
        <w:tc>
          <w:tcPr>
            <w:tcW w:w="5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从事科技创新教育16年，曾获“2019年广东省十佳优秀科技辅导员”、“2020年度广东省优秀科技辅导员”，所辅导过的校科技创新队和机器人队成绩连续多年稳居广东省前列。参与编辑著作5部。</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3D打印技术的创新发展</w:t>
            </w:r>
          </w:p>
        </w:tc>
      </w:tr>
    </w:tbl>
    <w:p>
      <w:pPr>
        <w:jc w:val="center"/>
        <w:rPr>
          <w:rFonts w:ascii="方正小标宋简体" w:hAnsi="方正小标宋简体" w:eastAsia="方正小标宋简体"/>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504E4"/>
    <w:rsid w:val="000D7D48"/>
    <w:rsid w:val="00171701"/>
    <w:rsid w:val="001C4438"/>
    <w:rsid w:val="001E7536"/>
    <w:rsid w:val="00223E9C"/>
    <w:rsid w:val="002B0E29"/>
    <w:rsid w:val="00393064"/>
    <w:rsid w:val="0043023F"/>
    <w:rsid w:val="00580B2C"/>
    <w:rsid w:val="006504E4"/>
    <w:rsid w:val="006B6618"/>
    <w:rsid w:val="0070367D"/>
    <w:rsid w:val="00737BE1"/>
    <w:rsid w:val="007C019E"/>
    <w:rsid w:val="008D7629"/>
    <w:rsid w:val="008E315D"/>
    <w:rsid w:val="009B5DAA"/>
    <w:rsid w:val="00B44721"/>
    <w:rsid w:val="00B71E83"/>
    <w:rsid w:val="00C022A1"/>
    <w:rsid w:val="00C36F68"/>
    <w:rsid w:val="00C664B7"/>
    <w:rsid w:val="00CB7A7F"/>
    <w:rsid w:val="00D0465D"/>
    <w:rsid w:val="00DD7F20"/>
    <w:rsid w:val="00E7061F"/>
    <w:rsid w:val="00F46995"/>
    <w:rsid w:val="00FC7A20"/>
    <w:rsid w:val="72EC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291</Words>
  <Characters>1665</Characters>
  <Lines>13</Lines>
  <Paragraphs>3</Paragraphs>
  <TotalTime>0</TotalTime>
  <ScaleCrop>false</ScaleCrop>
  <LinksUpToDate>false</LinksUpToDate>
  <CharactersWithSpaces>1953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2021-11-02T10:19:00Z</dcterms:created>
  <dc:creator>900</dc:creator>
  <cp:lastModifiedBy>唥眸</cp:lastModifiedBy>
  <dcterms:modified xsi:type="dcterms:W3CDTF">2021-12-06T03:46:35Z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F367BFF8720B411DAA67F90AF4A08121</vt:lpwstr>
  </property>
</Properties>
</file>